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3477D92F" w:rsidR="008C6887" w:rsidRDefault="00245ED9">
      <w:pPr>
        <w:spacing w:after="0" w:line="259" w:lineRule="auto"/>
        <w:ind w:left="0" w:right="52" w:firstLine="0"/>
        <w:jc w:val="center"/>
        <w:rPr>
          <w:b/>
        </w:rPr>
      </w:pPr>
      <w:r>
        <w:rPr>
          <w:b/>
        </w:rPr>
        <w:t xml:space="preserve">RESUMEN EJECUTIVO </w:t>
      </w:r>
    </w:p>
    <w:p w14:paraId="74D3A1DC" w14:textId="77777777" w:rsidR="000D2120" w:rsidRDefault="000D2120">
      <w:pPr>
        <w:spacing w:after="0" w:line="259" w:lineRule="auto"/>
        <w:ind w:left="0" w:right="52" w:firstLine="0"/>
        <w:jc w:val="center"/>
        <w:rPr>
          <w:b/>
        </w:rPr>
      </w:pP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55C2F9CD" w14:textId="4E0C61C5" w:rsidR="00FA3ACA" w:rsidRDefault="00FA3ACA" w:rsidP="00FA3ACA">
      <w:pPr>
        <w:autoSpaceDE w:val="0"/>
        <w:autoSpaceDN w:val="0"/>
        <w:adjustRightInd w:val="0"/>
        <w:spacing w:after="0" w:line="360" w:lineRule="auto"/>
        <w:ind w:left="0" w:right="0" w:firstLine="0"/>
        <w:rPr>
          <w:rFonts w:eastAsiaTheme="minorEastAsia"/>
          <w:szCs w:val="24"/>
          <w:lang w:val="es-CR"/>
        </w:rPr>
      </w:pPr>
      <w:r w:rsidRPr="00FA3ACA">
        <w:rPr>
          <w:rFonts w:eastAsiaTheme="minorEastAsia"/>
          <w:szCs w:val="24"/>
          <w:lang w:val="es-CR"/>
        </w:rPr>
        <w:t xml:space="preserve">La auditoría se realizó en cumplimiento con el Plan de Trabajo Anual 2019, ésta se desarrolla con el fin de evaluar el fiel cumplimiento de la normativa que regula la contratación administrativa en la Licitación Abreviada 2015LA-00058-PRI. Denominada: “Adquisición de Contenedores para el Almacenamiento de Herramientas”. Aunado a lo anterior, se verificó si los objetivos propuestos para lo cual fue promovida la contratación fueron cumplidos. </w:t>
      </w:r>
    </w:p>
    <w:p w14:paraId="4C0FA3E6" w14:textId="77777777" w:rsidR="00FA3ACA" w:rsidRPr="00FA3ACA" w:rsidRDefault="00FA3ACA" w:rsidP="00FA3ACA">
      <w:pPr>
        <w:autoSpaceDE w:val="0"/>
        <w:autoSpaceDN w:val="0"/>
        <w:adjustRightInd w:val="0"/>
        <w:spacing w:after="0" w:line="360" w:lineRule="auto"/>
        <w:ind w:left="0" w:right="0" w:firstLine="0"/>
        <w:rPr>
          <w:rFonts w:eastAsiaTheme="minorEastAsia"/>
          <w:szCs w:val="24"/>
          <w:lang w:val="es-CR"/>
        </w:rPr>
      </w:pPr>
    </w:p>
    <w:p w14:paraId="33F60451" w14:textId="77777777" w:rsidR="00FA3ACA" w:rsidRPr="00FA3ACA" w:rsidRDefault="00FA3ACA" w:rsidP="00FA3ACA">
      <w:pPr>
        <w:autoSpaceDE w:val="0"/>
        <w:autoSpaceDN w:val="0"/>
        <w:adjustRightInd w:val="0"/>
        <w:spacing w:after="0" w:line="360" w:lineRule="auto"/>
        <w:ind w:left="0" w:right="0" w:firstLine="0"/>
        <w:rPr>
          <w:rFonts w:eastAsiaTheme="minorEastAsia"/>
          <w:szCs w:val="24"/>
          <w:lang w:val="es-CR"/>
        </w:rPr>
      </w:pPr>
      <w:r w:rsidRPr="00FA3ACA">
        <w:rPr>
          <w:rFonts w:eastAsiaTheme="minorEastAsia"/>
          <w:szCs w:val="24"/>
          <w:lang w:val="es-CR"/>
        </w:rPr>
        <w:t xml:space="preserve">Para ejecutar la auditoría en primera instancia se solicitó el expediente de la contratación, como segundo, paso se realizó visitas de campo a los diferentes planteles donde se ubican los contenedores adquiridos, además, se efectuaron entrevistas a los encargados de los planteles o de las zonas, según correspondía. </w:t>
      </w:r>
    </w:p>
    <w:p w14:paraId="00105EE9" w14:textId="31EAA6F0" w:rsidR="00FA3ACA" w:rsidRDefault="00FA3ACA" w:rsidP="00FA3ACA">
      <w:pPr>
        <w:autoSpaceDE w:val="0"/>
        <w:autoSpaceDN w:val="0"/>
        <w:adjustRightInd w:val="0"/>
        <w:spacing w:after="0" w:line="360" w:lineRule="auto"/>
        <w:ind w:left="0" w:right="0" w:firstLine="0"/>
        <w:rPr>
          <w:rFonts w:eastAsiaTheme="minorEastAsia"/>
          <w:szCs w:val="24"/>
          <w:lang w:val="es-CR"/>
        </w:rPr>
      </w:pPr>
      <w:r w:rsidRPr="00FA3ACA">
        <w:rPr>
          <w:rFonts w:eastAsiaTheme="minorEastAsia"/>
          <w:szCs w:val="24"/>
          <w:lang w:val="es-CR"/>
        </w:rPr>
        <w:t xml:space="preserve">Recabada la información pertinente se logró acreditar, que el expediente administrativo carece de algunos documentos que de acuerdo con la normativa aplicable debían costar en éste, inconsistencia que podría considerarse un debilitamiento al sistema de control interno y un menoscabo en el cumplimiento de los principios de transparencia y rendición de cuentas que deben privar siempre en las actuaciones de la administración pública. </w:t>
      </w:r>
    </w:p>
    <w:p w14:paraId="1213131E" w14:textId="77777777" w:rsidR="008A5C1B" w:rsidRPr="00FA3ACA" w:rsidRDefault="008A5C1B" w:rsidP="00FA3ACA">
      <w:pPr>
        <w:autoSpaceDE w:val="0"/>
        <w:autoSpaceDN w:val="0"/>
        <w:adjustRightInd w:val="0"/>
        <w:spacing w:after="0" w:line="360" w:lineRule="auto"/>
        <w:ind w:left="0" w:right="0" w:firstLine="0"/>
        <w:rPr>
          <w:rFonts w:eastAsiaTheme="minorEastAsia"/>
          <w:szCs w:val="24"/>
          <w:lang w:val="es-CR"/>
        </w:rPr>
      </w:pPr>
    </w:p>
    <w:p w14:paraId="0F15CF10" w14:textId="00D115C8" w:rsidR="00FA3ACA" w:rsidRDefault="00FA3ACA" w:rsidP="00FA3ACA">
      <w:pPr>
        <w:autoSpaceDE w:val="0"/>
        <w:autoSpaceDN w:val="0"/>
        <w:adjustRightInd w:val="0"/>
        <w:spacing w:after="0" w:line="360" w:lineRule="auto"/>
        <w:ind w:left="0" w:right="0" w:firstLine="0"/>
        <w:rPr>
          <w:rFonts w:eastAsiaTheme="minorEastAsia"/>
          <w:szCs w:val="24"/>
          <w:lang w:val="es-CR"/>
        </w:rPr>
      </w:pPr>
      <w:r w:rsidRPr="00FA3ACA">
        <w:rPr>
          <w:rFonts w:eastAsiaTheme="minorEastAsia"/>
          <w:szCs w:val="24"/>
          <w:lang w:val="es-CR"/>
        </w:rPr>
        <w:t xml:space="preserve">Es así como entre los hallazgos encontrados se logró acreditar la inexistencia de: </w:t>
      </w:r>
    </w:p>
    <w:p w14:paraId="703D4FC0" w14:textId="77777777" w:rsidR="008A5C1B" w:rsidRPr="00FA3ACA" w:rsidRDefault="008A5C1B" w:rsidP="00FA3ACA">
      <w:pPr>
        <w:autoSpaceDE w:val="0"/>
        <w:autoSpaceDN w:val="0"/>
        <w:adjustRightInd w:val="0"/>
        <w:spacing w:after="0" w:line="360" w:lineRule="auto"/>
        <w:ind w:left="0" w:right="0" w:firstLine="0"/>
        <w:rPr>
          <w:rFonts w:eastAsiaTheme="minorEastAsia"/>
          <w:szCs w:val="24"/>
          <w:lang w:val="es-CR"/>
        </w:rPr>
      </w:pPr>
    </w:p>
    <w:p w14:paraId="52B5580D" w14:textId="77777777" w:rsidR="00FA3ACA" w:rsidRPr="00FA3ACA" w:rsidRDefault="00FA3ACA" w:rsidP="008A5C1B">
      <w:pPr>
        <w:autoSpaceDE w:val="0"/>
        <w:autoSpaceDN w:val="0"/>
        <w:adjustRightInd w:val="0"/>
        <w:spacing w:after="0" w:line="360" w:lineRule="auto"/>
        <w:ind w:left="708" w:right="0" w:firstLine="0"/>
        <w:rPr>
          <w:rFonts w:eastAsiaTheme="minorEastAsia"/>
          <w:szCs w:val="24"/>
          <w:lang w:val="es-CR"/>
        </w:rPr>
      </w:pPr>
      <w:r w:rsidRPr="00FA3ACA">
        <w:rPr>
          <w:rFonts w:eastAsiaTheme="minorEastAsia"/>
          <w:szCs w:val="24"/>
          <w:lang w:val="es-CR"/>
        </w:rPr>
        <w:t xml:space="preserve">1- Un acta de recibido conforme: Cuando se recibió los contenedores, no se confecciona un acta donde se certifique que el proveedor cumplió a cabalidad con todas las especificaciones técnicas solicitadas. </w:t>
      </w:r>
    </w:p>
    <w:p w14:paraId="11FFDDE9" w14:textId="77777777" w:rsidR="00FA3ACA" w:rsidRPr="00FA3ACA" w:rsidRDefault="00FA3ACA" w:rsidP="008A5C1B">
      <w:pPr>
        <w:autoSpaceDE w:val="0"/>
        <w:autoSpaceDN w:val="0"/>
        <w:adjustRightInd w:val="0"/>
        <w:spacing w:after="0" w:line="360" w:lineRule="auto"/>
        <w:ind w:left="708" w:right="0" w:firstLine="0"/>
        <w:rPr>
          <w:rFonts w:eastAsiaTheme="minorEastAsia"/>
          <w:szCs w:val="24"/>
          <w:lang w:val="es-CR"/>
        </w:rPr>
      </w:pPr>
    </w:p>
    <w:p w14:paraId="1FF0E639" w14:textId="77777777" w:rsidR="00FA3ACA" w:rsidRPr="00FA3ACA" w:rsidRDefault="00FA3ACA" w:rsidP="008A5C1B">
      <w:pPr>
        <w:autoSpaceDE w:val="0"/>
        <w:autoSpaceDN w:val="0"/>
        <w:adjustRightInd w:val="0"/>
        <w:spacing w:after="0" w:line="360" w:lineRule="auto"/>
        <w:ind w:left="708" w:right="0" w:firstLine="0"/>
        <w:rPr>
          <w:rFonts w:eastAsiaTheme="minorEastAsia"/>
          <w:szCs w:val="24"/>
          <w:lang w:val="es-CR"/>
        </w:rPr>
      </w:pPr>
      <w:r w:rsidRPr="00FA3ACA">
        <w:rPr>
          <w:rFonts w:eastAsiaTheme="minorEastAsia"/>
          <w:szCs w:val="24"/>
          <w:lang w:val="es-CR"/>
        </w:rPr>
        <w:t xml:space="preserve">2- La suscripción de un finiquito: No se localizó en expediente un documento firmado por las partes donde se acredite el finiquito del contrato. </w:t>
      </w:r>
    </w:p>
    <w:p w14:paraId="77BCE37B" w14:textId="01E6BC5C" w:rsidR="00FA3ACA" w:rsidRPr="00FA3ACA" w:rsidRDefault="00FA3ACA" w:rsidP="00FA3ACA">
      <w:pPr>
        <w:autoSpaceDE w:val="0"/>
        <w:autoSpaceDN w:val="0"/>
        <w:adjustRightInd w:val="0"/>
        <w:spacing w:after="0" w:line="360" w:lineRule="auto"/>
        <w:ind w:left="0" w:right="0" w:firstLine="0"/>
        <w:rPr>
          <w:rFonts w:eastAsiaTheme="minorEastAsia"/>
          <w:szCs w:val="24"/>
          <w:lang w:val="es-CR"/>
        </w:rPr>
      </w:pPr>
    </w:p>
    <w:p w14:paraId="246FF087" w14:textId="77777777" w:rsidR="00FA3ACA" w:rsidRPr="00FA3ACA" w:rsidRDefault="00FA3ACA" w:rsidP="00FA3ACA">
      <w:pPr>
        <w:autoSpaceDE w:val="0"/>
        <w:autoSpaceDN w:val="0"/>
        <w:adjustRightInd w:val="0"/>
        <w:spacing w:after="0" w:line="360" w:lineRule="auto"/>
        <w:ind w:left="0" w:right="0" w:firstLine="0"/>
        <w:rPr>
          <w:rFonts w:eastAsiaTheme="minorEastAsia"/>
          <w:color w:val="auto"/>
          <w:szCs w:val="24"/>
          <w:lang w:val="es-CR"/>
        </w:rPr>
      </w:pPr>
    </w:p>
    <w:p w14:paraId="7E4B644B" w14:textId="730ECFB4" w:rsidR="008A5C1B" w:rsidRDefault="00FA3ACA" w:rsidP="008A5C1B">
      <w:pPr>
        <w:autoSpaceDE w:val="0"/>
        <w:autoSpaceDN w:val="0"/>
        <w:adjustRightInd w:val="0"/>
        <w:spacing w:after="0" w:line="360" w:lineRule="auto"/>
        <w:ind w:left="0" w:right="0" w:firstLine="0"/>
        <w:rPr>
          <w:rFonts w:eastAsiaTheme="minorEastAsia"/>
          <w:szCs w:val="24"/>
          <w:lang w:val="es-CR"/>
        </w:rPr>
      </w:pPr>
      <w:r w:rsidRPr="00FA3ACA">
        <w:rPr>
          <w:rFonts w:eastAsiaTheme="minorEastAsia"/>
          <w:color w:val="auto"/>
          <w:szCs w:val="24"/>
          <w:lang w:val="es-CR"/>
        </w:rPr>
        <w:lastRenderedPageBreak/>
        <w:t xml:space="preserve">También se pudo constatar, que no se cumplió con el objetivo para lo cual fue promovida la contratación de marras, el cual era dotar de talleres móviles a la Región Metropolita, para el mantenimiento de la maquinaria y equipo, ya que en las visitas de campo </w:t>
      </w:r>
      <w:r w:rsidRPr="00FA3ACA">
        <w:rPr>
          <w:rFonts w:eastAsiaTheme="minorEastAsia"/>
          <w:szCs w:val="24"/>
          <w:lang w:val="es-CR"/>
        </w:rPr>
        <w:t xml:space="preserve">se pudo constatar que dichos contenedores en algunos casos se encuentran en abandono y otros se utilizan en actividades que no tienen relación con el objeto de la compra. </w:t>
      </w:r>
    </w:p>
    <w:p w14:paraId="1A432853" w14:textId="77777777" w:rsidR="008A5C1B" w:rsidRPr="008A5C1B" w:rsidRDefault="008A5C1B" w:rsidP="008A5C1B">
      <w:pPr>
        <w:autoSpaceDE w:val="0"/>
        <w:autoSpaceDN w:val="0"/>
        <w:adjustRightInd w:val="0"/>
        <w:spacing w:after="0" w:line="360" w:lineRule="auto"/>
        <w:ind w:left="0" w:right="0" w:firstLine="0"/>
        <w:rPr>
          <w:rFonts w:eastAsiaTheme="minorEastAsia"/>
          <w:szCs w:val="24"/>
          <w:lang w:val="es-CR"/>
        </w:rPr>
      </w:pPr>
    </w:p>
    <w:p w14:paraId="0E9F3C14" w14:textId="2CD73F73" w:rsidR="000D2120" w:rsidRPr="00FA3ACA" w:rsidRDefault="00FA3ACA" w:rsidP="008A5C1B">
      <w:pPr>
        <w:autoSpaceDE w:val="0"/>
        <w:autoSpaceDN w:val="0"/>
        <w:adjustRightInd w:val="0"/>
        <w:spacing w:after="0" w:line="360" w:lineRule="auto"/>
        <w:ind w:left="0" w:right="0" w:firstLine="0"/>
        <w:rPr>
          <w:rFonts w:ascii="Calibri" w:eastAsia="Calibri" w:hAnsi="Calibri" w:cs="Calibri"/>
          <w:szCs w:val="24"/>
        </w:rPr>
      </w:pPr>
      <w:r w:rsidRPr="008A5C1B">
        <w:rPr>
          <w:rFonts w:eastAsiaTheme="minorEastAsia"/>
          <w:szCs w:val="24"/>
          <w:lang w:val="es-CR"/>
        </w:rPr>
        <w:t>Conforme a lo indicado y con el fin de darle un valor agregado al informe de la Auditoría Interna, se emitieron recomendaciones a la Gerencia General en relación con el cumplimiento que debe dársele a la normativa que regula los procesos de contratación, además se enfatizó que</w:t>
      </w:r>
      <w:r w:rsidRPr="00FA3ACA">
        <w:rPr>
          <w:rFonts w:eastAsiaTheme="minorEastAsia"/>
          <w:color w:val="auto"/>
          <w:szCs w:val="24"/>
          <w:lang w:val="es-CR"/>
        </w:rPr>
        <w:t xml:space="preserve"> deben realizarse estudios que demuestren que los objetivos de la contratación serán alcanzados con eficacia, eficiencia y seguridad razonable. Y por último se recomendó reubicar los contenedores que no se encuentran en uso en las Direcciones en las que se pueda potenciar su uso.</w:t>
      </w:r>
    </w:p>
    <w:p w14:paraId="13EB6191" w14:textId="480ABB43" w:rsidR="000D2120" w:rsidRDefault="000D2120" w:rsidP="008B3A47">
      <w:pPr>
        <w:suppressAutoHyphens/>
        <w:autoSpaceDE w:val="0"/>
        <w:spacing w:after="0" w:line="240" w:lineRule="auto"/>
        <w:ind w:left="0" w:right="0" w:firstLine="0"/>
        <w:rPr>
          <w:rFonts w:ascii="Calibri" w:eastAsia="Calibri" w:hAnsi="Calibri" w:cs="Calibri"/>
          <w:sz w:val="22"/>
        </w:rPr>
      </w:pPr>
    </w:p>
    <w:p w14:paraId="5EBECD08" w14:textId="58CCA7FC" w:rsidR="000D2120" w:rsidRDefault="000D2120" w:rsidP="008B3A47">
      <w:pPr>
        <w:suppressAutoHyphens/>
        <w:autoSpaceDE w:val="0"/>
        <w:spacing w:after="0" w:line="240" w:lineRule="auto"/>
        <w:ind w:left="0" w:right="0" w:firstLine="0"/>
        <w:rPr>
          <w:rFonts w:ascii="Calibri" w:eastAsia="Calibri" w:hAnsi="Calibri" w:cs="Calibri"/>
          <w:sz w:val="22"/>
        </w:rPr>
      </w:pPr>
    </w:p>
    <w:p w14:paraId="3E5566F5" w14:textId="6D5B9ADF" w:rsidR="000D2120" w:rsidRDefault="000D2120" w:rsidP="008B3A47">
      <w:pPr>
        <w:suppressAutoHyphens/>
        <w:autoSpaceDE w:val="0"/>
        <w:spacing w:after="0" w:line="240" w:lineRule="auto"/>
        <w:ind w:left="0" w:right="0" w:firstLine="0"/>
        <w:rPr>
          <w:rFonts w:ascii="Calibri" w:eastAsia="Calibri" w:hAnsi="Calibri" w:cs="Calibri"/>
          <w:sz w:val="22"/>
        </w:rPr>
      </w:pPr>
    </w:p>
    <w:p w14:paraId="6E513CFE" w14:textId="3D9DD056" w:rsidR="000D2120" w:rsidRDefault="000D2120" w:rsidP="008B3A47">
      <w:pPr>
        <w:suppressAutoHyphens/>
        <w:autoSpaceDE w:val="0"/>
        <w:spacing w:after="0" w:line="240" w:lineRule="auto"/>
        <w:ind w:left="0" w:right="0" w:firstLine="0"/>
        <w:rPr>
          <w:rFonts w:ascii="Calibri" w:eastAsia="Calibri" w:hAnsi="Calibri" w:cs="Calibri"/>
          <w:sz w:val="22"/>
        </w:rPr>
      </w:pPr>
    </w:p>
    <w:p w14:paraId="6A4E5B04" w14:textId="5B06983F" w:rsidR="000D2120" w:rsidRDefault="000D2120" w:rsidP="008B3A47">
      <w:pPr>
        <w:suppressAutoHyphens/>
        <w:autoSpaceDE w:val="0"/>
        <w:spacing w:after="0" w:line="240" w:lineRule="auto"/>
        <w:ind w:left="0" w:right="0" w:firstLine="0"/>
        <w:rPr>
          <w:rFonts w:ascii="Calibri" w:eastAsia="Calibri" w:hAnsi="Calibri" w:cs="Calibri"/>
          <w:sz w:val="22"/>
        </w:rPr>
      </w:pPr>
    </w:p>
    <w:p w14:paraId="270B8307" w14:textId="7FAE6AB9" w:rsidR="000D2120" w:rsidRDefault="000D2120" w:rsidP="008B3A47">
      <w:pPr>
        <w:suppressAutoHyphens/>
        <w:autoSpaceDE w:val="0"/>
        <w:spacing w:after="0" w:line="240" w:lineRule="auto"/>
        <w:ind w:left="0" w:right="0" w:firstLine="0"/>
        <w:rPr>
          <w:rFonts w:ascii="Calibri" w:eastAsia="Calibri" w:hAnsi="Calibri" w:cs="Calibri"/>
          <w:sz w:val="22"/>
        </w:rPr>
      </w:pPr>
    </w:p>
    <w:p w14:paraId="61412A79" w14:textId="1C075A1F" w:rsidR="000D2120" w:rsidRDefault="000D2120" w:rsidP="008B3A47">
      <w:pPr>
        <w:suppressAutoHyphens/>
        <w:autoSpaceDE w:val="0"/>
        <w:spacing w:after="0" w:line="240" w:lineRule="auto"/>
        <w:ind w:left="0" w:right="0" w:firstLine="0"/>
        <w:rPr>
          <w:rFonts w:ascii="Calibri" w:eastAsia="Calibri" w:hAnsi="Calibri" w:cs="Calibri"/>
          <w:sz w:val="22"/>
        </w:rPr>
      </w:pPr>
    </w:p>
    <w:p w14:paraId="61191BE5" w14:textId="1B5008B8" w:rsidR="000D2120" w:rsidRDefault="000D2120" w:rsidP="008B3A47">
      <w:pPr>
        <w:suppressAutoHyphens/>
        <w:autoSpaceDE w:val="0"/>
        <w:spacing w:after="0" w:line="240" w:lineRule="auto"/>
        <w:ind w:left="0" w:right="0" w:firstLine="0"/>
        <w:rPr>
          <w:rFonts w:ascii="Calibri" w:eastAsia="Calibri" w:hAnsi="Calibri" w:cs="Calibri"/>
          <w:sz w:val="22"/>
        </w:rPr>
      </w:pPr>
    </w:p>
    <w:p w14:paraId="234C36BD" w14:textId="3DDCBC30" w:rsidR="000D2120" w:rsidRDefault="000D2120" w:rsidP="008B3A47">
      <w:pPr>
        <w:suppressAutoHyphens/>
        <w:autoSpaceDE w:val="0"/>
        <w:spacing w:after="0" w:line="240" w:lineRule="auto"/>
        <w:ind w:left="0" w:right="0" w:firstLine="0"/>
        <w:rPr>
          <w:rFonts w:ascii="Calibri" w:eastAsia="Calibri" w:hAnsi="Calibri" w:cs="Calibri"/>
          <w:sz w:val="22"/>
        </w:rPr>
      </w:pPr>
    </w:p>
    <w:p w14:paraId="582C5ADF" w14:textId="38A70A42" w:rsidR="000D2120" w:rsidRDefault="000D2120" w:rsidP="008B3A47">
      <w:pPr>
        <w:suppressAutoHyphens/>
        <w:autoSpaceDE w:val="0"/>
        <w:spacing w:after="0" w:line="240" w:lineRule="auto"/>
        <w:ind w:left="0" w:right="0" w:firstLine="0"/>
        <w:rPr>
          <w:rFonts w:ascii="Calibri" w:eastAsia="Calibri" w:hAnsi="Calibri" w:cs="Calibri"/>
          <w:sz w:val="22"/>
        </w:rPr>
      </w:pPr>
    </w:p>
    <w:p w14:paraId="7B41595E" w14:textId="77777777" w:rsidR="000D2120" w:rsidRDefault="000D2120" w:rsidP="008B3A47">
      <w:pPr>
        <w:suppressAutoHyphens/>
        <w:autoSpaceDE w:val="0"/>
        <w:spacing w:after="0" w:line="240" w:lineRule="auto"/>
        <w:ind w:left="0" w:right="0" w:firstLine="0"/>
        <w:rPr>
          <w:rFonts w:ascii="Calibri" w:eastAsia="Calibri" w:hAnsi="Calibri" w:cs="Calibri"/>
          <w:sz w:val="22"/>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0C120E53" w14:textId="77777777" w:rsidR="000D2120" w:rsidRDefault="000D2120" w:rsidP="000D2120">
      <w:pPr>
        <w:pStyle w:val="Default"/>
      </w:pPr>
    </w:p>
    <w:p w14:paraId="1FE1BD92" w14:textId="5536D9A3" w:rsidR="008A5C1B" w:rsidRPr="008A5C1B" w:rsidRDefault="000D2120" w:rsidP="008A5C1B">
      <w:pPr>
        <w:pStyle w:val="Default"/>
        <w:rPr>
          <w:rFonts w:ascii="Calibri" w:eastAsia="Calibri" w:hAnsi="Calibri" w:cs="Calibri"/>
          <w:sz w:val="22"/>
        </w:rPr>
      </w:pPr>
      <w:r w:rsidRPr="008A5C1B">
        <w:rPr>
          <w:rFonts w:ascii="Calibri" w:eastAsia="Calibri" w:hAnsi="Calibri" w:cs="Calibri"/>
          <w:sz w:val="22"/>
        </w:rPr>
        <w:t>Lic</w:t>
      </w:r>
      <w:r w:rsidR="008A5C1B">
        <w:rPr>
          <w:rFonts w:ascii="Calibri" w:eastAsia="Calibri" w:hAnsi="Calibri" w:cs="Calibri"/>
          <w:sz w:val="22"/>
        </w:rPr>
        <w:t xml:space="preserve">. </w:t>
      </w:r>
      <w:r w:rsidR="008A5C1B" w:rsidRPr="008A5C1B">
        <w:rPr>
          <w:rFonts w:ascii="Calibri" w:eastAsia="Calibri" w:hAnsi="Calibri" w:cs="Calibri"/>
          <w:sz w:val="22"/>
        </w:rPr>
        <w:t xml:space="preserve">Walter González Altamirano </w:t>
      </w:r>
      <w:r w:rsidR="008A5C1B">
        <w:rPr>
          <w:rFonts w:ascii="Calibri" w:eastAsia="Calibri" w:hAnsi="Calibri" w:cs="Calibri"/>
          <w:sz w:val="22"/>
        </w:rPr>
        <w:tab/>
      </w:r>
      <w:r w:rsidR="008A5C1B">
        <w:rPr>
          <w:rFonts w:ascii="Calibri" w:eastAsia="Calibri" w:hAnsi="Calibri" w:cs="Calibri"/>
          <w:sz w:val="22"/>
        </w:rPr>
        <w:tab/>
      </w:r>
      <w:r w:rsidR="008A5C1B">
        <w:rPr>
          <w:rFonts w:ascii="Calibri" w:eastAsia="Calibri" w:hAnsi="Calibri" w:cs="Calibri"/>
          <w:sz w:val="22"/>
        </w:rPr>
        <w:tab/>
      </w:r>
      <w:r w:rsidR="008A5C1B">
        <w:rPr>
          <w:rFonts w:ascii="Calibri" w:eastAsia="Calibri" w:hAnsi="Calibri" w:cs="Calibri"/>
          <w:sz w:val="22"/>
        </w:rPr>
        <w:tab/>
      </w:r>
      <w:r w:rsidR="008A5C1B">
        <w:rPr>
          <w:rFonts w:ascii="Calibri" w:eastAsia="Calibri" w:hAnsi="Calibri" w:cs="Calibri"/>
          <w:sz w:val="22"/>
        </w:rPr>
        <w:t>MBA. Alfonso Segura Hidalgo</w:t>
      </w:r>
    </w:p>
    <w:p w14:paraId="32323F64" w14:textId="77777777" w:rsidR="008A5C1B" w:rsidRPr="008A5C1B" w:rsidRDefault="008A5C1B" w:rsidP="008A5C1B">
      <w:pPr>
        <w:autoSpaceDE w:val="0"/>
        <w:autoSpaceDN w:val="0"/>
        <w:adjustRightInd w:val="0"/>
        <w:spacing w:after="0" w:line="240" w:lineRule="auto"/>
        <w:ind w:left="0" w:right="0" w:firstLine="0"/>
        <w:jc w:val="left"/>
        <w:rPr>
          <w:rFonts w:ascii="Calibri" w:eastAsia="Calibri" w:hAnsi="Calibri" w:cs="Calibri"/>
          <w:sz w:val="22"/>
          <w:szCs w:val="24"/>
          <w:lang w:val="es-CR"/>
        </w:rPr>
      </w:pPr>
      <w:r w:rsidRPr="008A5C1B">
        <w:rPr>
          <w:rFonts w:ascii="Calibri" w:eastAsia="Calibri" w:hAnsi="Calibri" w:cs="Calibri"/>
          <w:sz w:val="22"/>
          <w:szCs w:val="24"/>
          <w:lang w:val="es-CR"/>
        </w:rPr>
        <w:t xml:space="preserve">Licda. Ana Rita Rojas Espinoza </w:t>
      </w:r>
    </w:p>
    <w:p w14:paraId="2BBC33EF" w14:textId="3DD42318" w:rsidR="000D2120" w:rsidRPr="008A5C1B" w:rsidRDefault="008A5C1B" w:rsidP="008A5C1B">
      <w:pPr>
        <w:pStyle w:val="Default"/>
        <w:rPr>
          <w:rFonts w:ascii="Calibri" w:eastAsia="Calibri" w:hAnsi="Calibri" w:cs="Calibri"/>
          <w:sz w:val="22"/>
        </w:rPr>
      </w:pPr>
      <w:r w:rsidRPr="008A5C1B">
        <w:rPr>
          <w:rFonts w:ascii="Calibri" w:eastAsia="Calibri" w:hAnsi="Calibri" w:cs="Calibri"/>
          <w:sz w:val="22"/>
        </w:rPr>
        <w:t xml:space="preserve">Lic. Jesús Navarro Araya </w:t>
      </w:r>
      <w:r w:rsidR="000D2120" w:rsidRPr="008A5C1B">
        <w:rPr>
          <w:rFonts w:ascii="Calibri" w:eastAsia="Calibri" w:hAnsi="Calibri" w:cs="Calibri"/>
          <w:sz w:val="22"/>
        </w:rPr>
        <w:t xml:space="preserve"> </w:t>
      </w:r>
      <w:r w:rsidR="0071192F" w:rsidRPr="008A5C1B">
        <w:rPr>
          <w:rFonts w:ascii="Calibri" w:eastAsia="Calibri" w:hAnsi="Calibri" w:cs="Calibri"/>
          <w:sz w:val="22"/>
        </w:rPr>
        <w:tab/>
      </w:r>
      <w:r w:rsidR="0071192F" w:rsidRPr="008A5C1B">
        <w:rPr>
          <w:rFonts w:ascii="Calibri" w:eastAsia="Calibri" w:hAnsi="Calibri" w:cs="Calibri"/>
          <w:sz w:val="22"/>
        </w:rPr>
        <w:tab/>
      </w:r>
      <w:r w:rsidR="0071192F" w:rsidRPr="008A5C1B">
        <w:rPr>
          <w:rFonts w:ascii="Calibri" w:eastAsia="Calibri" w:hAnsi="Calibri" w:cs="Calibri"/>
          <w:sz w:val="22"/>
        </w:rPr>
        <w:tab/>
      </w:r>
      <w:r w:rsidR="000D2120">
        <w:rPr>
          <w:rFonts w:ascii="Calibri" w:eastAsia="Calibri" w:hAnsi="Calibri" w:cs="Calibri"/>
          <w:sz w:val="22"/>
        </w:rPr>
        <w:tab/>
      </w:r>
      <w:bookmarkStart w:id="0" w:name="_GoBack"/>
      <w:bookmarkEnd w:id="0"/>
    </w:p>
    <w:p w14:paraId="4B3D072E" w14:textId="4A4539E2" w:rsidR="000D0B36" w:rsidRPr="000D0B36" w:rsidRDefault="000D2120" w:rsidP="000D2120">
      <w:pPr>
        <w:spacing w:after="0" w:line="240" w:lineRule="auto"/>
        <w:ind w:right="283"/>
        <w:jc w:val="left"/>
        <w:rPr>
          <w:rFonts w:ascii="Calibri" w:eastAsia="Calibri" w:hAnsi="Calibri" w:cs="Calibri"/>
          <w:sz w:val="22"/>
          <w:lang w:val="es-CR"/>
        </w:rPr>
      </w:pPr>
      <w:r w:rsidRPr="000D2120">
        <w:rPr>
          <w:rFonts w:ascii="Calibri" w:eastAsia="Calibri" w:hAnsi="Calibri" w:cs="Calibri"/>
          <w:sz w:val="22"/>
        </w:rPr>
        <w:t>MBA. Rocío Torres Hernández, Coordinadora</w:t>
      </w:r>
      <w:r w:rsidR="005C73DC">
        <w:rPr>
          <w:rFonts w:ascii="Calibri" w:eastAsia="Calibri" w:hAnsi="Calibri" w:cs="Calibri"/>
          <w:sz w:val="22"/>
          <w:lang w:val="es-CR"/>
        </w:rPr>
        <w:tab/>
      </w:r>
      <w:r w:rsidR="000D0B36">
        <w:rPr>
          <w:rFonts w:ascii="Calibri" w:eastAsia="Calibri" w:hAnsi="Calibri" w:cs="Calibri"/>
          <w:sz w:val="22"/>
        </w:rPr>
        <w:tab/>
      </w:r>
      <w:r w:rsidR="000D0B36">
        <w:rPr>
          <w:rFonts w:ascii="Calibri" w:eastAsia="Calibri" w:hAnsi="Calibri" w:cs="Calibri"/>
          <w:sz w:val="22"/>
        </w:rPr>
        <w:tab/>
      </w:r>
      <w:r w:rsidR="000D0B36">
        <w:rPr>
          <w:rFonts w:ascii="Calibri" w:eastAsia="Calibri" w:hAnsi="Calibri" w:cs="Calibri"/>
          <w:sz w:val="22"/>
        </w:rPr>
        <w:tab/>
      </w:r>
    </w:p>
    <w:p w14:paraId="2F7659FC" w14:textId="77777777" w:rsidR="0071192F"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3FAB4617" w14:textId="7B636714" w:rsidR="00E57E85" w:rsidRPr="00E57E85" w:rsidRDefault="00E57E85"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145BFE9B" w:rsidR="0077422D" w:rsidRPr="00981971" w:rsidRDefault="0071192F">
      <w:pPr>
        <w:spacing w:after="0" w:line="240" w:lineRule="auto"/>
        <w:ind w:right="0"/>
        <w:jc w:val="left"/>
        <w:rPr>
          <w:color w:val="auto"/>
        </w:rPr>
      </w:pPr>
      <w:r>
        <w:rPr>
          <w:rFonts w:ascii="Calibri" w:eastAsia="Calibri" w:hAnsi="Calibri" w:cs="Calibri"/>
          <w:color w:val="auto"/>
          <w:sz w:val="22"/>
        </w:rPr>
        <w:t>1</w:t>
      </w:r>
      <w:r w:rsidR="008A5C1B">
        <w:rPr>
          <w:rFonts w:ascii="Calibri" w:eastAsia="Calibri" w:hAnsi="Calibri" w:cs="Calibri"/>
          <w:color w:val="auto"/>
          <w:sz w:val="22"/>
        </w:rPr>
        <w:t>5</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Pr>
          <w:rFonts w:ascii="Calibri" w:eastAsia="Calibri" w:hAnsi="Calibri" w:cs="Calibri"/>
          <w:color w:val="auto"/>
          <w:sz w:val="22"/>
        </w:rPr>
        <w:t>7</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8A5C1B">
        <w:rPr>
          <w:rFonts w:ascii="Calibri" w:eastAsia="Calibri" w:hAnsi="Calibri" w:cs="Calibri"/>
          <w:color w:val="auto"/>
          <w:sz w:val="22"/>
        </w:rPr>
        <w:t>3</w:t>
      </w:r>
      <w:r w:rsidR="00F717CE">
        <w:rPr>
          <w:rFonts w:ascii="Calibri" w:eastAsia="Calibri" w:hAnsi="Calibri" w:cs="Calibri"/>
          <w:color w:val="auto"/>
          <w:sz w:val="22"/>
        </w:rPr>
        <w:t>:</w:t>
      </w:r>
      <w:r w:rsidR="008A5C1B">
        <w:rPr>
          <w:rFonts w:ascii="Calibri" w:eastAsia="Calibri" w:hAnsi="Calibri" w:cs="Calibri"/>
          <w:color w:val="auto"/>
          <w:sz w:val="22"/>
        </w:rPr>
        <w:t>16</w:t>
      </w:r>
      <w:r w:rsidR="0077422D" w:rsidRPr="00981971">
        <w:rPr>
          <w:rFonts w:ascii="Calibri" w:eastAsia="Calibri" w:hAnsi="Calibri" w:cs="Calibri"/>
          <w:color w:val="auto"/>
          <w:sz w:val="22"/>
        </w:rPr>
        <w:t xml:space="preserve"> </w:t>
      </w:r>
      <w:r w:rsidR="000D0B36">
        <w:rPr>
          <w:rFonts w:ascii="Calibri" w:eastAsia="Calibri" w:hAnsi="Calibri" w:cs="Calibri"/>
          <w:color w:val="auto"/>
          <w:sz w:val="22"/>
        </w:rPr>
        <w:t>p</w:t>
      </w:r>
      <w:r w:rsidR="0077422D" w:rsidRPr="00981971">
        <w:rPr>
          <w:rFonts w:ascii="Calibri" w:eastAsia="Calibri" w:hAnsi="Calibri" w:cs="Calibri"/>
          <w:color w:val="auto"/>
          <w:sz w:val="22"/>
        </w:rPr>
        <w:t xml:space="preserve">m </w:t>
      </w:r>
    </w:p>
    <w:sectPr w:rsidR="0077422D" w:rsidRPr="00981971" w:rsidSect="0077422D">
      <w:headerReference w:type="default" r:id="rId10"/>
      <w:footerReference w:type="default" r:id="rId11"/>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3599" w14:textId="77777777" w:rsidR="005612DF" w:rsidRDefault="005612DF" w:rsidP="00C463E9">
      <w:pPr>
        <w:spacing w:after="0" w:line="240" w:lineRule="auto"/>
      </w:pPr>
      <w:r>
        <w:separator/>
      </w:r>
    </w:p>
  </w:endnote>
  <w:endnote w:type="continuationSeparator" w:id="0">
    <w:p w14:paraId="6B4A59CA" w14:textId="77777777" w:rsidR="005612DF" w:rsidRDefault="005612DF"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E37EB" w14:textId="77777777" w:rsidR="005612DF" w:rsidRDefault="005612DF" w:rsidP="00C463E9">
      <w:pPr>
        <w:spacing w:after="0" w:line="240" w:lineRule="auto"/>
      </w:pPr>
      <w:r>
        <w:separator/>
      </w:r>
    </w:p>
  </w:footnote>
  <w:footnote w:type="continuationSeparator" w:id="0">
    <w:p w14:paraId="2C571172" w14:textId="77777777" w:rsidR="005612DF" w:rsidRDefault="005612DF"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60A556F0" w14:textId="0771D152" w:rsidR="000D2120" w:rsidRPr="000D2120" w:rsidRDefault="00C463E9" w:rsidP="000D2120">
    <w:pPr>
      <w:spacing w:after="107" w:line="259" w:lineRule="auto"/>
      <w:ind w:left="-5" w:right="193"/>
      <w:jc w:val="center"/>
      <w:rPr>
        <w:rFonts w:ascii="Calibri" w:eastAsia="Calibri" w:hAnsi="Calibri" w:cs="Calibri"/>
        <w:sz w:val="22"/>
      </w:rP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0D2120"/>
    <w:rsid w:val="00143690"/>
    <w:rsid w:val="00245ED9"/>
    <w:rsid w:val="00257076"/>
    <w:rsid w:val="0027197D"/>
    <w:rsid w:val="00294C9A"/>
    <w:rsid w:val="0029508D"/>
    <w:rsid w:val="002B2CA9"/>
    <w:rsid w:val="00307955"/>
    <w:rsid w:val="00413168"/>
    <w:rsid w:val="005612DF"/>
    <w:rsid w:val="005A46FE"/>
    <w:rsid w:val="005C73DC"/>
    <w:rsid w:val="0071192F"/>
    <w:rsid w:val="00772C33"/>
    <w:rsid w:val="0077422D"/>
    <w:rsid w:val="00856073"/>
    <w:rsid w:val="008A5C1B"/>
    <w:rsid w:val="008B3A47"/>
    <w:rsid w:val="008C6887"/>
    <w:rsid w:val="00981971"/>
    <w:rsid w:val="009B1D14"/>
    <w:rsid w:val="00AC3BAD"/>
    <w:rsid w:val="00AC6EEA"/>
    <w:rsid w:val="00B95B7A"/>
    <w:rsid w:val="00C463E9"/>
    <w:rsid w:val="00D84E3D"/>
    <w:rsid w:val="00E512CB"/>
    <w:rsid w:val="00E57E85"/>
    <w:rsid w:val="00E66440"/>
    <w:rsid w:val="00E91A39"/>
    <w:rsid w:val="00F717CE"/>
    <w:rsid w:val="00F74AE1"/>
    <w:rsid w:val="00FA1808"/>
    <w:rsid w:val="00FA3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 w:type="paragraph" w:customStyle="1" w:styleId="Default">
    <w:name w:val="Default"/>
    <w:rsid w:val="000D2120"/>
    <w:pPr>
      <w:autoSpaceDE w:val="0"/>
      <w:autoSpaceDN w:val="0"/>
      <w:adjustRightInd w:val="0"/>
      <w:spacing w:after="0" w:line="240" w:lineRule="auto"/>
    </w:pPr>
    <w:rPr>
      <w:rFonts w:ascii="Arial" w:hAnsi="Arial" w:cs="Arial"/>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igido xmlns="e04dec64-bdf1-458a-aaca-59c15e0c9642">Gerencia General</Dirigido>
    <Anno xmlns="e04dec64-bdf1-458a-aaca-59c15e0c9642">2019</Anno>
    <Fecha xmlns="e04dec64-bdf1-458a-aaca-59c15e0c9642">2019-07-15T06:00:00+00:00</Fecha>
    <Asunto xmlns="e04dec64-bdf1-458a-aaca-59c15e0c9642">INFORME DE CONTROL INTERNO
“Auditoría análisis referido a la adquisición y uso de contenedores adquiridos mediante Licitación Abreviada 2015LA-00058-PRI.” 
</Asunto>
  </documentManagement>
</p:properties>
</file>

<file path=customXml/itemProps1.xml><?xml version="1.0" encoding="utf-8"?>
<ds:datastoreItem xmlns:ds="http://schemas.openxmlformats.org/officeDocument/2006/customXml" ds:itemID="{B3F8C13D-9860-4EF4-B44E-00A643273B2E}"/>
</file>

<file path=customXml/itemProps2.xml><?xml version="1.0" encoding="utf-8"?>
<ds:datastoreItem xmlns:ds="http://schemas.openxmlformats.org/officeDocument/2006/customXml" ds:itemID="{449F12B7-FCBA-4D34-956A-5061AD6DC13D}"/>
</file>

<file path=customXml/itemProps3.xml><?xml version="1.0" encoding="utf-8"?>
<ds:datastoreItem xmlns:ds="http://schemas.openxmlformats.org/officeDocument/2006/customXml" ds:itemID="{F6D4B8A7-1F70-47AB-8C49-945E822B348B}"/>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AU-2019-00163</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AU-2019-00400</dc:title>
  <dc:subject/>
  <dc:creator>Nancy Gonzalez Carrillo</dc:creator>
  <cp:keywords/>
  <cp:lastModifiedBy>Nancy Gonzalez Carrillo</cp:lastModifiedBy>
  <cp:revision>2</cp:revision>
  <cp:lastPrinted>2019-02-22T21:55:00Z</cp:lastPrinted>
  <dcterms:created xsi:type="dcterms:W3CDTF">2019-10-25T19:57:00Z</dcterms:created>
  <dcterms:modified xsi:type="dcterms:W3CDTF">2019-10-25T19:57:00Z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