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1AF8BB6F" w:rsidR="008C6887" w:rsidRDefault="00245ED9">
      <w:pPr>
        <w:spacing w:after="0" w:line="259" w:lineRule="auto"/>
        <w:ind w:left="0" w:right="52" w:firstLine="0"/>
        <w:jc w:val="center"/>
        <w:rPr>
          <w:b/>
        </w:rP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300F256E" w14:textId="77777777" w:rsidR="005C73DC" w:rsidRPr="005C73DC" w:rsidRDefault="005C73DC" w:rsidP="005C73DC">
      <w:pPr>
        <w:suppressAutoHyphens/>
        <w:spacing w:after="0" w:line="360" w:lineRule="auto"/>
        <w:ind w:left="-142" w:right="0" w:firstLine="0"/>
        <w:rPr>
          <w:rFonts w:eastAsia="Times New Roman"/>
          <w:color w:val="auto"/>
          <w:szCs w:val="24"/>
          <w:lang w:eastAsia="ar-SA"/>
        </w:rPr>
      </w:pPr>
      <w:bookmarkStart w:id="0" w:name="_Hlk517176215"/>
      <w:r w:rsidRPr="005C73DC">
        <w:rPr>
          <w:rFonts w:eastAsia="Times New Roman"/>
          <w:color w:val="auto"/>
          <w:szCs w:val="24"/>
          <w:lang w:eastAsia="ar-SA"/>
        </w:rPr>
        <w:t xml:space="preserve">El presente estudio se efectuó en cumplimiento del plan de trabajo de la Auditoría Interna para el período 2018, constituye una auditoría de </w:t>
      </w:r>
      <w:bookmarkStart w:id="1" w:name="_Hlk517176140"/>
      <w:r w:rsidRPr="005C73DC">
        <w:rPr>
          <w:rFonts w:eastAsia="Times New Roman"/>
          <w:color w:val="auto"/>
          <w:szCs w:val="24"/>
          <w:lang w:eastAsia="ar-SA"/>
        </w:rPr>
        <w:t>contrataciones tramitadas por el área de proveeduría de la Región Chorotega bajo la modalidad de contratación directa y FT</w:t>
      </w:r>
      <w:bookmarkEnd w:id="0"/>
      <w:bookmarkEnd w:id="1"/>
      <w:r w:rsidRPr="005C73DC">
        <w:rPr>
          <w:rFonts w:eastAsia="Times New Roman"/>
          <w:color w:val="auto"/>
          <w:szCs w:val="24"/>
          <w:lang w:eastAsia="ar-SA"/>
        </w:rPr>
        <w:t>.</w:t>
      </w:r>
    </w:p>
    <w:p w14:paraId="501BB125" w14:textId="77777777" w:rsidR="005C73DC" w:rsidRPr="005C73DC" w:rsidRDefault="005C73DC" w:rsidP="005C73DC">
      <w:pPr>
        <w:suppressAutoHyphens/>
        <w:spacing w:after="0" w:line="360" w:lineRule="auto"/>
        <w:ind w:left="-142" w:right="0" w:firstLine="0"/>
        <w:rPr>
          <w:rFonts w:eastAsia="Times New Roman"/>
          <w:color w:val="auto"/>
          <w:szCs w:val="24"/>
          <w:lang w:eastAsia="ar-SA"/>
        </w:rPr>
      </w:pPr>
      <w:bookmarkStart w:id="2" w:name="_GoBack"/>
      <w:bookmarkEnd w:id="2"/>
    </w:p>
    <w:p w14:paraId="5167BD85" w14:textId="77777777" w:rsidR="005C73DC" w:rsidRPr="005C73DC" w:rsidRDefault="005C73DC" w:rsidP="005C73DC">
      <w:pPr>
        <w:tabs>
          <w:tab w:val="left" w:pos="1275"/>
        </w:tabs>
        <w:suppressAutoHyphens/>
        <w:spacing w:after="200" w:line="360" w:lineRule="auto"/>
        <w:ind w:left="-142" w:right="0" w:firstLine="0"/>
        <w:rPr>
          <w:rFonts w:eastAsia="SimSun"/>
          <w:iCs/>
          <w:color w:val="auto"/>
          <w:kern w:val="1"/>
          <w:szCs w:val="24"/>
          <w:lang w:eastAsia="ar-SA"/>
        </w:rPr>
      </w:pPr>
      <w:r w:rsidRPr="005C73DC">
        <w:rPr>
          <w:iCs/>
          <w:color w:val="auto"/>
          <w:kern w:val="1"/>
          <w:szCs w:val="24"/>
          <w:lang w:val="es-CR" w:eastAsia="ar-SA"/>
        </w:rPr>
        <w:t xml:space="preserve">La auditoría consistió en comprobar el cumplimiento de la normativa vigente </w:t>
      </w:r>
      <w:r w:rsidRPr="005C73DC">
        <w:rPr>
          <w:rFonts w:eastAsia="Times New Roman"/>
          <w:color w:val="auto"/>
          <w:szCs w:val="24"/>
          <w:lang w:eastAsia="ar-SA"/>
        </w:rPr>
        <w:t xml:space="preserve">que rige la materia; </w:t>
      </w:r>
      <w:r w:rsidRPr="005C73DC">
        <w:rPr>
          <w:iCs/>
          <w:color w:val="auto"/>
          <w:kern w:val="1"/>
          <w:szCs w:val="24"/>
          <w:lang w:val="es-CR" w:eastAsia="ar-SA"/>
        </w:rPr>
        <w:t>así como, directrices emitidas por la Administración Superior, Contraloría General de la República y demás Órganos de Fiscalización, relacionadas con el manejo de bienes y servicios públicos; en ese sentido, se verificó principalmente</w:t>
      </w:r>
      <w:r w:rsidRPr="005C73DC">
        <w:rPr>
          <w:rFonts w:eastAsia="Times New Roman"/>
          <w:color w:val="auto"/>
          <w:szCs w:val="24"/>
          <w:lang w:eastAsia="ar-SA"/>
        </w:rPr>
        <w:t>, la aplicación de lo establecido en El Manual de Procedimientos de Contratación Administrativa del Instituto Costarricense de Acueductos y Alcantarillados</w:t>
      </w:r>
      <w:r w:rsidRPr="005C73DC">
        <w:rPr>
          <w:rFonts w:eastAsia="Arial-BoldMT"/>
          <w:iCs/>
          <w:color w:val="auto"/>
          <w:kern w:val="1"/>
          <w:sz w:val="20"/>
          <w:szCs w:val="20"/>
          <w:lang w:eastAsia="ar-SA"/>
        </w:rPr>
        <w:t>. C</w:t>
      </w:r>
      <w:r w:rsidRPr="005C73DC">
        <w:rPr>
          <w:rFonts w:eastAsia="Arial-BoldMT"/>
          <w:iCs/>
          <w:color w:val="auto"/>
          <w:kern w:val="1"/>
          <w:szCs w:val="24"/>
          <w:lang w:eastAsia="ar-SA"/>
        </w:rPr>
        <w:t>omo resultado se</w:t>
      </w:r>
      <w:r w:rsidRPr="005C73DC">
        <w:rPr>
          <w:rFonts w:eastAsia="Arial-BoldMT"/>
          <w:iCs/>
          <w:color w:val="auto"/>
          <w:kern w:val="1"/>
          <w:sz w:val="20"/>
          <w:szCs w:val="20"/>
          <w:lang w:eastAsia="ar-SA"/>
        </w:rPr>
        <w:t xml:space="preserve"> </w:t>
      </w:r>
      <w:r w:rsidRPr="005C73DC">
        <w:rPr>
          <w:rFonts w:eastAsia="Times New Roman"/>
          <w:color w:val="auto"/>
          <w:szCs w:val="24"/>
          <w:lang w:eastAsia="ar-SA"/>
        </w:rPr>
        <w:t xml:space="preserve">detectaron algunas deficiencias relacionadas con aspectos como los que seguidamente se detallan: ausencia del cartel </w:t>
      </w:r>
      <w:r w:rsidRPr="005C73DC">
        <w:rPr>
          <w:rFonts w:eastAsia="SimSun"/>
          <w:iCs/>
          <w:color w:val="auto"/>
          <w:kern w:val="1"/>
          <w:szCs w:val="24"/>
          <w:lang w:eastAsia="ar-SA"/>
        </w:rPr>
        <w:t>en el que se indique claramente las especificaciones técnicas y demás condiciones de la contratación, documento emitido del registro de proveedores debidamente firmado en el que conste la selección de los proveedores invitados a participar en el concurso de contratación, no se localizó en el expediente el contrato; así como,  constancia de su ejecución y trámite de pago. Asimismo, en algunos casos no se tramita el estudio legal, en su lugar se incorpora el documento denominado “solicitud de firmas y aprobación” al cual se adjunta el acta de adjudicación y demás documentación, este es emitido por el área de proveeduría de la región; sin embargo, se considera que dicho documento es simplemente una especie de reporte de lo actuado, se tramitan contrataciones de obras en la que no se documenta si inversión es en propiedad de la institución.</w:t>
      </w:r>
    </w:p>
    <w:p w14:paraId="13DE726F" w14:textId="77777777" w:rsidR="005C73DC" w:rsidRPr="005C73DC" w:rsidRDefault="005C73DC" w:rsidP="005C73DC">
      <w:pPr>
        <w:tabs>
          <w:tab w:val="left" w:pos="1275"/>
        </w:tabs>
        <w:suppressAutoHyphens/>
        <w:spacing w:after="200" w:line="360" w:lineRule="auto"/>
        <w:ind w:left="-142" w:right="0" w:firstLine="0"/>
        <w:rPr>
          <w:rFonts w:eastAsia="SimSun"/>
          <w:iCs/>
          <w:color w:val="auto"/>
          <w:kern w:val="1"/>
          <w:szCs w:val="24"/>
          <w:lang w:eastAsia="ar-SA"/>
        </w:rPr>
      </w:pPr>
      <w:r w:rsidRPr="005C73DC">
        <w:rPr>
          <w:rFonts w:eastAsia="SimSun"/>
          <w:iCs/>
          <w:color w:val="auto"/>
          <w:kern w:val="1"/>
          <w:szCs w:val="24"/>
          <w:lang w:eastAsia="ar-SA"/>
        </w:rPr>
        <w:t xml:space="preserve">Además, se declararon algunos procedimientos infructuosos por sobreprecio y variación en los términos de referencia en los que se denota falta de planificación, se detectaron atrasos </w:t>
      </w:r>
      <w:r w:rsidRPr="005C73DC">
        <w:rPr>
          <w:rFonts w:eastAsia="SimSun"/>
          <w:color w:val="auto"/>
          <w:kern w:val="1"/>
          <w:szCs w:val="24"/>
          <w:lang w:eastAsia="ar-SA"/>
        </w:rPr>
        <w:t xml:space="preserve">en la entrega del bien o servicio adquirido en los que no se aplicó la cláusula penal, </w:t>
      </w:r>
      <w:r w:rsidRPr="005C73DC">
        <w:rPr>
          <w:rFonts w:eastAsia="SimSun"/>
          <w:iCs/>
          <w:color w:val="auto"/>
          <w:kern w:val="1"/>
          <w:szCs w:val="24"/>
          <w:lang w:eastAsia="ar-SA"/>
        </w:rPr>
        <w:t xml:space="preserve">no se deja en el expediente de contratación constancia del cierre y archivo del procedimiento y liquidación, se determinó incumplimiento de sanas </w:t>
      </w:r>
      <w:r w:rsidRPr="005C73DC">
        <w:rPr>
          <w:rFonts w:eastAsia="SimSun"/>
          <w:iCs/>
          <w:color w:val="auto"/>
          <w:kern w:val="1"/>
          <w:szCs w:val="24"/>
          <w:lang w:eastAsia="ar-SA"/>
        </w:rPr>
        <w:lastRenderedPageBreak/>
        <w:t>prácticas de control interno en la administración de documentos y conformación de expedientes.</w:t>
      </w:r>
    </w:p>
    <w:p w14:paraId="57D8BB01" w14:textId="77777777" w:rsidR="005C73DC" w:rsidRPr="005C73DC" w:rsidRDefault="005C73DC" w:rsidP="005C73DC">
      <w:pPr>
        <w:suppressAutoHyphens/>
        <w:spacing w:after="200" w:line="360" w:lineRule="auto"/>
        <w:ind w:left="-142" w:right="0" w:firstLine="0"/>
        <w:rPr>
          <w:iCs/>
          <w:color w:val="auto"/>
          <w:kern w:val="1"/>
          <w:szCs w:val="24"/>
          <w:lang w:val="es-CR" w:eastAsia="ar-SA"/>
        </w:rPr>
      </w:pPr>
      <w:r w:rsidRPr="005C73DC">
        <w:rPr>
          <w:iCs/>
          <w:color w:val="auto"/>
          <w:kern w:val="1"/>
          <w:szCs w:val="24"/>
          <w:lang w:val="es-CR" w:eastAsia="ar-SA"/>
        </w:rPr>
        <w:t xml:space="preserve">En conclusión, se presentan oportunidades de mejora vinculadas con los aspectos señalados, </w:t>
      </w:r>
      <w:proofErr w:type="gramStart"/>
      <w:r w:rsidRPr="005C73DC">
        <w:rPr>
          <w:iCs/>
          <w:color w:val="auto"/>
          <w:kern w:val="1"/>
          <w:szCs w:val="24"/>
          <w:lang w:val="es-CR" w:eastAsia="ar-SA"/>
        </w:rPr>
        <w:t>que</w:t>
      </w:r>
      <w:proofErr w:type="gramEnd"/>
      <w:r w:rsidRPr="005C73DC">
        <w:rPr>
          <w:iCs/>
          <w:color w:val="auto"/>
          <w:kern w:val="1"/>
          <w:szCs w:val="24"/>
          <w:lang w:val="es-CR" w:eastAsia="ar-SA"/>
        </w:rPr>
        <w:t xml:space="preserve"> de concretarse, impactarían positivamente en el funcionamiento del área de proveeduría de la Región Chorotega.</w:t>
      </w:r>
    </w:p>
    <w:p w14:paraId="308AF56C" w14:textId="77777777" w:rsidR="005C73DC" w:rsidRPr="005C73DC" w:rsidRDefault="005C73DC" w:rsidP="005C73DC">
      <w:pPr>
        <w:suppressAutoHyphens/>
        <w:spacing w:after="200" w:line="360" w:lineRule="auto"/>
        <w:ind w:left="-142" w:right="0" w:firstLine="0"/>
        <w:rPr>
          <w:rFonts w:eastAsia="SimSun"/>
          <w:color w:val="auto"/>
          <w:kern w:val="1"/>
          <w:szCs w:val="24"/>
          <w:lang w:val="es-CR" w:eastAsia="ar-SA"/>
        </w:rPr>
      </w:pPr>
      <w:r w:rsidRPr="005C73DC">
        <w:rPr>
          <w:iCs/>
          <w:color w:val="auto"/>
          <w:kern w:val="1"/>
          <w:szCs w:val="24"/>
          <w:lang w:val="es-CR" w:eastAsia="ar-SA"/>
        </w:rPr>
        <w:t xml:space="preserve">Con el propósito de concretar dichas oportunidades de mejora, se exponen una serie de recomendaciones dirigidas a la Gerencia General, las cuales se orientan a </w:t>
      </w:r>
      <w:r w:rsidRPr="005C73DC">
        <w:rPr>
          <w:rFonts w:eastAsia="SimSun"/>
          <w:iCs/>
          <w:color w:val="auto"/>
          <w:kern w:val="1"/>
          <w:szCs w:val="24"/>
          <w:lang w:eastAsia="ar-SA"/>
        </w:rPr>
        <w:t xml:space="preserve">que los encargados de la </w:t>
      </w:r>
      <w:r w:rsidRPr="005C73DC">
        <w:rPr>
          <w:bCs/>
          <w:color w:val="auto"/>
          <w:kern w:val="1"/>
          <w:szCs w:val="24"/>
          <w:lang w:val="es-CR" w:eastAsia="ar-SA"/>
        </w:rPr>
        <w:t>administración, control y  supervisión</w:t>
      </w:r>
      <w:r w:rsidRPr="005C73DC">
        <w:rPr>
          <w:rFonts w:eastAsia="SimSun"/>
          <w:iCs/>
          <w:color w:val="auto"/>
          <w:kern w:val="1"/>
          <w:szCs w:val="24"/>
          <w:lang w:eastAsia="ar-SA"/>
        </w:rPr>
        <w:t xml:space="preserve"> de las contrataciones   que se tramitan en la región, actúen apegados a dicha normativa, en procura de que el sistema de control interno establecido para la fiscalización o vigilancia de las  actividades mencionadas opere adecuadamente y así proteger, conservar y custodiar el patrimonio público, contra cualquier pérdida, despilfarro, uso indebido, irregularidad o acto ilegal, de </w:t>
      </w:r>
      <w:r w:rsidRPr="005C73DC">
        <w:rPr>
          <w:rFonts w:eastAsia="SimSun"/>
          <w:color w:val="auto"/>
          <w:kern w:val="1"/>
          <w:szCs w:val="24"/>
          <w:lang w:val="es-CR" w:eastAsia="ar-SA"/>
        </w:rPr>
        <w:t>manera tal que ante cualquier incumplimiento se adopten las medidas de control oportunamente.</w:t>
      </w:r>
    </w:p>
    <w:p w14:paraId="5DF604D4" w14:textId="77777777" w:rsidR="005C73DC" w:rsidRPr="005C73DC" w:rsidRDefault="005C73DC" w:rsidP="005C73DC">
      <w:pPr>
        <w:tabs>
          <w:tab w:val="left" w:pos="1800"/>
        </w:tabs>
        <w:suppressAutoHyphens/>
        <w:spacing w:after="120" w:line="360" w:lineRule="auto"/>
        <w:ind w:left="-142" w:right="0" w:firstLine="15"/>
        <w:rPr>
          <w:rFonts w:eastAsia="Times New Roman"/>
          <w:color w:val="auto"/>
          <w:szCs w:val="24"/>
          <w:lang w:eastAsia="ar-SA"/>
        </w:rPr>
      </w:pPr>
      <w:r w:rsidRPr="005C73DC">
        <w:rPr>
          <w:rFonts w:eastAsia="SimSun"/>
          <w:iCs/>
          <w:color w:val="auto"/>
          <w:kern w:val="1"/>
          <w:szCs w:val="24"/>
          <w:lang w:eastAsia="ar-SA"/>
        </w:rPr>
        <w:t>En virtud de lo anterior</w:t>
      </w:r>
      <w:r w:rsidRPr="005C73DC">
        <w:rPr>
          <w:rFonts w:eastAsia="Times New Roman"/>
          <w:color w:val="auto"/>
          <w:szCs w:val="24"/>
          <w:lang w:eastAsia="ar-SA"/>
        </w:rPr>
        <w:t>, este órgano fiscalizador emite el informe que contiene los resultados del estudio. Así como las conclusiones y recomendaciones respectivas a efecto de que se tomen las medidas de control interno necesarias para que las deficiencias detectadas sean corregidas.</w:t>
      </w:r>
    </w:p>
    <w:p w14:paraId="3EDB9139" w14:textId="085F0F60" w:rsidR="00E512CB" w:rsidRDefault="00E512CB" w:rsidP="008B3A47">
      <w:pPr>
        <w:suppressAutoHyphens/>
        <w:autoSpaceDE w:val="0"/>
        <w:spacing w:after="0" w:line="240" w:lineRule="auto"/>
        <w:ind w:left="0" w:right="0" w:firstLine="0"/>
        <w:rPr>
          <w:rFonts w:ascii="Calibri" w:eastAsia="Calibri" w:hAnsi="Calibri" w:cs="Calibri"/>
          <w:sz w:val="22"/>
        </w:rPr>
      </w:pPr>
    </w:p>
    <w:p w14:paraId="3B361E05" w14:textId="262A8487" w:rsidR="00F717CE" w:rsidRDefault="00F717CE" w:rsidP="008B3A47">
      <w:pPr>
        <w:suppressAutoHyphens/>
        <w:autoSpaceDE w:val="0"/>
        <w:spacing w:after="0" w:line="240" w:lineRule="auto"/>
        <w:ind w:left="0" w:right="0" w:firstLine="0"/>
        <w:rPr>
          <w:rFonts w:ascii="Calibri" w:eastAsia="Calibri" w:hAnsi="Calibri" w:cs="Calibri"/>
          <w:sz w:val="22"/>
        </w:rPr>
      </w:pPr>
    </w:p>
    <w:p w14:paraId="482AF94C" w14:textId="33AAB2AD" w:rsidR="00F717CE" w:rsidRDefault="00F717CE" w:rsidP="008B3A47">
      <w:pPr>
        <w:suppressAutoHyphens/>
        <w:autoSpaceDE w:val="0"/>
        <w:spacing w:after="0" w:line="240" w:lineRule="auto"/>
        <w:ind w:left="0" w:right="0" w:firstLine="0"/>
        <w:rPr>
          <w:rFonts w:ascii="Calibri" w:eastAsia="Calibri" w:hAnsi="Calibri" w:cs="Calibri"/>
          <w:sz w:val="22"/>
        </w:rPr>
      </w:pPr>
    </w:p>
    <w:p w14:paraId="36955710" w14:textId="1A39CDD7" w:rsidR="00F717CE" w:rsidRDefault="00F717CE" w:rsidP="008B3A47">
      <w:pPr>
        <w:suppressAutoHyphens/>
        <w:autoSpaceDE w:val="0"/>
        <w:spacing w:after="0" w:line="240" w:lineRule="auto"/>
        <w:ind w:left="0" w:right="0" w:firstLine="0"/>
        <w:rPr>
          <w:rFonts w:ascii="Calibri" w:eastAsia="Calibri" w:hAnsi="Calibri" w:cs="Calibri"/>
          <w:sz w:val="22"/>
        </w:rPr>
      </w:pPr>
    </w:p>
    <w:p w14:paraId="369A8075" w14:textId="77777777" w:rsidR="00F717CE" w:rsidRDefault="00F717CE" w:rsidP="008B3A47">
      <w:pPr>
        <w:suppressAutoHyphens/>
        <w:autoSpaceDE w:val="0"/>
        <w:spacing w:after="0" w:line="240" w:lineRule="auto"/>
        <w:ind w:left="0" w:right="0" w:firstLine="0"/>
        <w:rPr>
          <w:rFonts w:ascii="Calibri" w:eastAsia="Calibri" w:hAnsi="Calibri" w:cs="Calibri"/>
          <w:sz w:val="22"/>
        </w:rPr>
      </w:pPr>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77777777" w:rsidR="00E66440" w:rsidRDefault="00E6644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4B3D072E" w14:textId="215623B4" w:rsidR="000D0B36" w:rsidRPr="000D0B36" w:rsidRDefault="005C73DC" w:rsidP="000D0B36">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Sr</w:t>
      </w:r>
      <w:r w:rsidR="000D0B36" w:rsidRPr="000D0B36">
        <w:rPr>
          <w:rFonts w:ascii="Calibri" w:eastAsia="Calibri" w:hAnsi="Calibri" w:cs="Calibri"/>
          <w:sz w:val="22"/>
          <w:lang w:val="es-CR"/>
        </w:rPr>
        <w:t>.</w:t>
      </w:r>
      <w:r>
        <w:rPr>
          <w:rFonts w:ascii="Calibri" w:eastAsia="Calibri" w:hAnsi="Calibri" w:cs="Calibri"/>
          <w:sz w:val="22"/>
          <w:lang w:val="es-CR"/>
        </w:rPr>
        <w:t xml:space="preserve"> Alexis Goñi Núñez</w:t>
      </w:r>
      <w:r>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t>MBA. Alcides Vargas Pacheco</w:t>
      </w:r>
    </w:p>
    <w:p w14:paraId="7F494952" w14:textId="4E4E663D" w:rsidR="000D0B36" w:rsidRPr="000D0B36" w:rsidRDefault="000D0B36" w:rsidP="000D0B36">
      <w:pPr>
        <w:spacing w:after="0" w:line="240" w:lineRule="auto"/>
        <w:ind w:right="283"/>
        <w:jc w:val="left"/>
        <w:rPr>
          <w:rFonts w:ascii="Calibri" w:eastAsia="Calibri" w:hAnsi="Calibri" w:cs="Calibri"/>
          <w:sz w:val="22"/>
          <w:lang w:val="es-CR"/>
        </w:rPr>
      </w:pPr>
      <w:r w:rsidRPr="000D0B36">
        <w:rPr>
          <w:rFonts w:ascii="Calibri" w:eastAsia="Calibri" w:hAnsi="Calibri" w:cs="Calibri"/>
          <w:sz w:val="22"/>
          <w:lang w:val="es-CR"/>
        </w:rPr>
        <w:t xml:space="preserve">Lic. </w:t>
      </w:r>
      <w:r w:rsidR="005C73DC">
        <w:rPr>
          <w:rFonts w:ascii="Calibri" w:eastAsia="Calibri" w:hAnsi="Calibri" w:cs="Calibri"/>
          <w:sz w:val="22"/>
          <w:lang w:val="es-CR"/>
        </w:rPr>
        <w:t>Gerardo Ureña Monge</w:t>
      </w:r>
    </w:p>
    <w:p w14:paraId="3FAB4617" w14:textId="50617D4B" w:rsidR="00E57E85" w:rsidRPr="00E57E85"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750EA64A" w:rsidR="0077422D" w:rsidRPr="00981971" w:rsidRDefault="000D0B36">
      <w:pPr>
        <w:spacing w:after="0" w:line="240" w:lineRule="auto"/>
        <w:ind w:right="0"/>
        <w:jc w:val="left"/>
        <w:rPr>
          <w:color w:val="auto"/>
        </w:rPr>
      </w:pPr>
      <w:r>
        <w:rPr>
          <w:rFonts w:ascii="Calibri" w:eastAsia="Calibri" w:hAnsi="Calibri" w:cs="Calibri"/>
          <w:color w:val="auto"/>
          <w:sz w:val="22"/>
        </w:rPr>
        <w:t>08</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4</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5C73DC">
        <w:rPr>
          <w:rFonts w:ascii="Calibri" w:eastAsia="Calibri" w:hAnsi="Calibri" w:cs="Calibri"/>
          <w:color w:val="auto"/>
          <w:sz w:val="22"/>
        </w:rPr>
        <w:t>12</w:t>
      </w:r>
      <w:r w:rsidR="00F717CE">
        <w:rPr>
          <w:rFonts w:ascii="Calibri" w:eastAsia="Calibri" w:hAnsi="Calibri" w:cs="Calibri"/>
          <w:color w:val="auto"/>
          <w:sz w:val="22"/>
        </w:rPr>
        <w:t>:</w:t>
      </w:r>
      <w:r>
        <w:rPr>
          <w:rFonts w:ascii="Calibri" w:eastAsia="Calibri" w:hAnsi="Calibri" w:cs="Calibri"/>
          <w:color w:val="auto"/>
          <w:sz w:val="22"/>
        </w:rPr>
        <w:t>00</w:t>
      </w:r>
      <w:r w:rsidR="0077422D" w:rsidRPr="00981971">
        <w:rPr>
          <w:rFonts w:ascii="Calibri" w:eastAsia="Calibri" w:hAnsi="Calibri" w:cs="Calibri"/>
          <w:color w:val="auto"/>
          <w:sz w:val="22"/>
        </w:rPr>
        <w:t xml:space="preserve"> </w:t>
      </w:r>
      <w:r>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7"/>
      <w:footerReference w:type="default" r:id="rId8"/>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E97F" w14:textId="77777777" w:rsidR="0027197D" w:rsidRDefault="0027197D" w:rsidP="00C463E9">
      <w:pPr>
        <w:spacing w:after="0" w:line="240" w:lineRule="auto"/>
      </w:pPr>
      <w:r>
        <w:separator/>
      </w:r>
    </w:p>
  </w:endnote>
  <w:endnote w:type="continuationSeparator" w:id="0">
    <w:p w14:paraId="71206877" w14:textId="77777777" w:rsidR="0027197D" w:rsidRDefault="0027197D"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Arial-Bold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D48E" w14:textId="77777777" w:rsidR="0027197D" w:rsidRDefault="0027197D" w:rsidP="00C463E9">
      <w:pPr>
        <w:spacing w:after="0" w:line="240" w:lineRule="auto"/>
      </w:pPr>
      <w:r>
        <w:separator/>
      </w:r>
    </w:p>
  </w:footnote>
  <w:footnote w:type="continuationSeparator" w:id="0">
    <w:p w14:paraId="25D0328B" w14:textId="77777777" w:rsidR="0027197D" w:rsidRDefault="0027197D"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143690"/>
    <w:rsid w:val="00245ED9"/>
    <w:rsid w:val="00257076"/>
    <w:rsid w:val="0027197D"/>
    <w:rsid w:val="00294C9A"/>
    <w:rsid w:val="0029508D"/>
    <w:rsid w:val="002B2CA9"/>
    <w:rsid w:val="00307955"/>
    <w:rsid w:val="00413168"/>
    <w:rsid w:val="005A46FE"/>
    <w:rsid w:val="005C73DC"/>
    <w:rsid w:val="00772C33"/>
    <w:rsid w:val="0077422D"/>
    <w:rsid w:val="00856073"/>
    <w:rsid w:val="008B3A47"/>
    <w:rsid w:val="008C6887"/>
    <w:rsid w:val="00981971"/>
    <w:rsid w:val="00AC3BAD"/>
    <w:rsid w:val="00AC6EEA"/>
    <w:rsid w:val="00C463E9"/>
    <w:rsid w:val="00D84E3D"/>
    <w:rsid w:val="00E512CB"/>
    <w:rsid w:val="00E57E85"/>
    <w:rsid w:val="00E66440"/>
    <w:rsid w:val="00E91A39"/>
    <w:rsid w:val="00F71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2019-04-08T06:00:00+00:00</Fecha>
    <Asunto xmlns="e04dec64-bdf1-458a-aaca-59c15e0c9642">INFORME DE CONTROL INTERNO
“Auditoría de contrataciones tramitadas mediante el Fondo de Trabajo de la Región Chorotega.”
</Asunto>
  </documentManagement>
</p:properties>
</file>

<file path=customXml/itemProps1.xml><?xml version="1.0" encoding="utf-8"?>
<ds:datastoreItem xmlns:ds="http://schemas.openxmlformats.org/officeDocument/2006/customXml" ds:itemID="{4085B960-4944-42C2-B3A1-ED74D3616782}"/>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AU-2019-00163</dc:title>
  <dc:subject/>
  <dc:creator>Nancy Gonzalez Carrillo</dc:creator>
  <cp:keywords/>
  <cp:lastModifiedBy>Nancy Gonzalez Carrillo</cp:lastModifiedBy>
  <cp:revision>2</cp:revision>
  <cp:lastPrinted>2019-02-22T21:55:00Z</cp:lastPrinted>
  <dcterms:created xsi:type="dcterms:W3CDTF">2019-05-07T21:48:00Z</dcterms:created>
  <dcterms:modified xsi:type="dcterms:W3CDTF">2019-05-07T21:48:00Z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