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9D0D2" w14:textId="1AF8BB6F" w:rsidR="008C6887" w:rsidRDefault="00245ED9">
      <w:pPr>
        <w:spacing w:after="0" w:line="259" w:lineRule="auto"/>
        <w:ind w:left="0" w:right="52" w:firstLine="0"/>
        <w:jc w:val="center"/>
        <w:rPr>
          <w:b/>
        </w:rPr>
      </w:pPr>
      <w:r>
        <w:rPr>
          <w:b/>
        </w:rPr>
        <w:t xml:space="preserve">RESUMEN EJECUTIVO </w:t>
      </w:r>
    </w:p>
    <w:p w14:paraId="208B5A93" w14:textId="77777777" w:rsidR="00AC3BAD" w:rsidRPr="00AC3BAD" w:rsidRDefault="00AC3BAD" w:rsidP="00AC3BAD">
      <w:pPr>
        <w:suppressAutoHyphens/>
        <w:autoSpaceDE w:val="0"/>
        <w:spacing w:after="0" w:line="240" w:lineRule="auto"/>
        <w:ind w:left="0" w:right="0" w:firstLine="0"/>
        <w:rPr>
          <w:iCs/>
          <w:color w:val="auto"/>
          <w:kern w:val="1"/>
          <w:szCs w:val="24"/>
          <w:lang w:eastAsia="ar-SA"/>
        </w:rPr>
      </w:pPr>
    </w:p>
    <w:p w14:paraId="4B826168" w14:textId="77777777" w:rsidR="000D0B36" w:rsidRPr="000D0B36" w:rsidRDefault="000D0B36" w:rsidP="000D0B36">
      <w:pPr>
        <w:suppressAutoHyphens/>
        <w:spacing w:after="0" w:line="360" w:lineRule="auto"/>
        <w:ind w:left="0" w:right="0" w:firstLine="0"/>
        <w:rPr>
          <w:rFonts w:eastAsia="SimSun"/>
          <w:snapToGrid w:val="0"/>
          <w:color w:val="auto"/>
          <w:kern w:val="1"/>
          <w:szCs w:val="24"/>
          <w:lang w:val="es-CR" w:eastAsia="ar-SA"/>
        </w:rPr>
      </w:pPr>
      <w:r w:rsidRPr="000D0B36">
        <w:rPr>
          <w:rFonts w:eastAsia="SimSun"/>
          <w:snapToGrid w:val="0"/>
          <w:color w:val="auto"/>
          <w:kern w:val="1"/>
          <w:szCs w:val="24"/>
          <w:lang w:val="es-CR" w:eastAsia="ar-SA"/>
        </w:rPr>
        <w:t>De conformidad con el plan de trabajo de 2018, se procedió a realizar una auditoría de control interno a la gestión administrativa y financiera de la Asociación Administradora del Acueducto de Guay</w:t>
      </w:r>
      <w:bookmarkStart w:id="0" w:name="_GoBack"/>
      <w:bookmarkEnd w:id="0"/>
      <w:r w:rsidRPr="000D0B36">
        <w:rPr>
          <w:rFonts w:eastAsia="SimSun"/>
          <w:snapToGrid w:val="0"/>
          <w:color w:val="auto"/>
          <w:kern w:val="1"/>
          <w:szCs w:val="24"/>
          <w:lang w:val="es-CR" w:eastAsia="ar-SA"/>
        </w:rPr>
        <w:t xml:space="preserve">abo de Mora; cuyo objetivo es determinar la razonabilidad de los procesos administrativos, financieros y de control interno. Para lo cual se analizaron las operaciones en el período del 01 de octubre de 2017 al 30 de setiembre de 2018.     </w:t>
      </w:r>
    </w:p>
    <w:p w14:paraId="63DFA0C8" w14:textId="77777777" w:rsidR="000D0B36" w:rsidRPr="000D0B36" w:rsidRDefault="000D0B36" w:rsidP="000D0B36">
      <w:pPr>
        <w:suppressAutoHyphens/>
        <w:spacing w:after="0" w:line="360" w:lineRule="auto"/>
        <w:ind w:left="0" w:right="0" w:firstLine="0"/>
        <w:rPr>
          <w:rFonts w:eastAsia="SimSun"/>
          <w:snapToGrid w:val="0"/>
          <w:color w:val="auto"/>
          <w:kern w:val="1"/>
          <w:szCs w:val="24"/>
          <w:lang w:val="es-CR" w:eastAsia="ar-SA"/>
        </w:rPr>
      </w:pPr>
    </w:p>
    <w:p w14:paraId="1527F5DF" w14:textId="77777777" w:rsidR="000D0B36" w:rsidRPr="000D0B36" w:rsidRDefault="000D0B36" w:rsidP="000D0B36">
      <w:pPr>
        <w:suppressAutoHyphens/>
        <w:spacing w:after="0" w:line="360" w:lineRule="auto"/>
        <w:ind w:left="0" w:right="0" w:firstLine="0"/>
        <w:rPr>
          <w:rFonts w:eastAsia="SimSun"/>
          <w:snapToGrid w:val="0"/>
          <w:color w:val="auto"/>
          <w:kern w:val="1"/>
          <w:szCs w:val="24"/>
          <w:lang w:val="es-CR" w:eastAsia="ar-SA"/>
        </w:rPr>
      </w:pPr>
      <w:r w:rsidRPr="000D0B36">
        <w:rPr>
          <w:rFonts w:eastAsia="SimSun"/>
          <w:snapToGrid w:val="0"/>
          <w:color w:val="auto"/>
          <w:kern w:val="1"/>
          <w:szCs w:val="24"/>
          <w:lang w:val="es-CR" w:eastAsia="ar-SA"/>
        </w:rPr>
        <w:t>Las Asadas como organizaciones de carácter privado que prestan un servicio público, de conformidad con el principio de delegación otorgado por AyA como ente rector en materia de suministro de agua potable y alcantarillado sanitario, tiene la obligación de supervisar y asesorar a estas organizaciones y garantizar dentro de sus competencias el cumplimiento de los objetivos de estos operadores.</w:t>
      </w:r>
    </w:p>
    <w:p w14:paraId="39101DFD" w14:textId="77777777" w:rsidR="000D0B36" w:rsidRPr="000D0B36" w:rsidRDefault="000D0B36" w:rsidP="000D0B36">
      <w:pPr>
        <w:suppressAutoHyphens/>
        <w:spacing w:after="0" w:line="360" w:lineRule="auto"/>
        <w:ind w:left="0" w:right="0" w:firstLine="708"/>
        <w:rPr>
          <w:rFonts w:eastAsia="SimSun"/>
          <w:snapToGrid w:val="0"/>
          <w:color w:val="auto"/>
          <w:kern w:val="1"/>
          <w:szCs w:val="24"/>
          <w:lang w:val="es-CR" w:eastAsia="ar-SA"/>
        </w:rPr>
      </w:pPr>
    </w:p>
    <w:p w14:paraId="3A5B52AB" w14:textId="77777777" w:rsidR="000D0B36" w:rsidRPr="000D0B36" w:rsidRDefault="000D0B36" w:rsidP="000D0B36">
      <w:pPr>
        <w:suppressAutoHyphens/>
        <w:spacing w:after="0" w:line="360" w:lineRule="auto"/>
        <w:ind w:left="0" w:right="0" w:firstLine="0"/>
        <w:rPr>
          <w:rFonts w:eastAsia="SimSun"/>
          <w:snapToGrid w:val="0"/>
          <w:color w:val="auto"/>
          <w:kern w:val="1"/>
          <w:szCs w:val="24"/>
          <w:lang w:val="es-CR" w:eastAsia="ar-SA"/>
        </w:rPr>
      </w:pPr>
      <w:r w:rsidRPr="000D0B36">
        <w:rPr>
          <w:rFonts w:eastAsia="SimSun"/>
          <w:snapToGrid w:val="0"/>
          <w:color w:val="auto"/>
          <w:kern w:val="1"/>
          <w:szCs w:val="24"/>
          <w:lang w:val="es-CR" w:eastAsia="ar-SA"/>
        </w:rPr>
        <w:t xml:space="preserve">Del análisis de la cuenta caja y bancos del estado de situación al 30 de setiembre de 2018, refleja razonablemente el saldo que muestra. </w:t>
      </w:r>
    </w:p>
    <w:p w14:paraId="5C7F4934" w14:textId="77777777" w:rsidR="000D0B36" w:rsidRPr="000D0B36" w:rsidRDefault="000D0B36" w:rsidP="000D0B36">
      <w:pPr>
        <w:suppressAutoHyphens/>
        <w:spacing w:after="0" w:line="360" w:lineRule="auto"/>
        <w:ind w:left="0" w:right="0" w:firstLine="0"/>
        <w:rPr>
          <w:rFonts w:eastAsia="SimSun"/>
          <w:snapToGrid w:val="0"/>
          <w:color w:val="auto"/>
          <w:kern w:val="1"/>
          <w:szCs w:val="24"/>
          <w:lang w:val="es-CR" w:eastAsia="ar-SA"/>
        </w:rPr>
      </w:pPr>
    </w:p>
    <w:p w14:paraId="1A283CFD" w14:textId="77777777" w:rsidR="000D0B36" w:rsidRPr="000D0B36" w:rsidRDefault="000D0B36" w:rsidP="000D0B36">
      <w:pPr>
        <w:suppressAutoHyphens/>
        <w:spacing w:after="0" w:line="360" w:lineRule="auto"/>
        <w:ind w:left="0" w:right="0" w:firstLine="0"/>
        <w:rPr>
          <w:rFonts w:eastAsia="SimSun"/>
          <w:snapToGrid w:val="0"/>
          <w:color w:val="auto"/>
          <w:kern w:val="1"/>
          <w:szCs w:val="24"/>
          <w:lang w:val="es-CR" w:eastAsia="ar-SA"/>
        </w:rPr>
      </w:pPr>
      <w:r w:rsidRPr="000D0B36">
        <w:rPr>
          <w:rFonts w:eastAsia="SimSun"/>
          <w:snapToGrid w:val="0"/>
          <w:color w:val="auto"/>
          <w:kern w:val="1"/>
          <w:szCs w:val="24"/>
          <w:lang w:val="es-CR" w:eastAsia="ar-SA"/>
        </w:rPr>
        <w:t>Por otra parte, existen aspectos de control interno que deben ser mejorados, tal es el caso de la deficiente supervisión y control que AyA brinda a estas organizaciones y se refleja en la carencia de estudios que avalen la gestión administrativa, financiera y operativa de estos entes operadores. Para muestra la concentración de funciones de índole comercial que no le permite al administrador ejercer adecuadamente su labor de dirigir, controlar y evaluar la gestión administrativa de la Asada.  La falta de un presupuesto anual donde se establezcan las necesidades importantes de inversión es un fiel ejemplo de lo anteriormente expuesto. Aunado a lo anterior, el adquirir obligaciones sin un documento que respalde la operación resulta una práctica inconveniente.</w:t>
      </w:r>
    </w:p>
    <w:p w14:paraId="14B87B5F" w14:textId="77777777" w:rsidR="000D0B36" w:rsidRPr="000D0B36" w:rsidRDefault="000D0B36" w:rsidP="000D0B36">
      <w:pPr>
        <w:suppressAutoHyphens/>
        <w:spacing w:after="0" w:line="360" w:lineRule="auto"/>
        <w:ind w:left="0" w:right="0" w:firstLine="0"/>
        <w:rPr>
          <w:rFonts w:eastAsia="SimSun"/>
          <w:snapToGrid w:val="0"/>
          <w:color w:val="auto"/>
          <w:kern w:val="1"/>
          <w:szCs w:val="24"/>
          <w:lang w:val="es-CR" w:eastAsia="ar-SA"/>
        </w:rPr>
      </w:pPr>
    </w:p>
    <w:p w14:paraId="0461AD9A" w14:textId="77777777" w:rsidR="000D0B36" w:rsidRPr="000D0B36" w:rsidRDefault="000D0B36" w:rsidP="000D0B36">
      <w:pPr>
        <w:suppressAutoHyphens/>
        <w:spacing w:after="0" w:line="360" w:lineRule="auto"/>
        <w:ind w:left="0" w:right="0" w:firstLine="0"/>
        <w:rPr>
          <w:rFonts w:eastAsia="SimSun"/>
          <w:snapToGrid w:val="0"/>
          <w:color w:val="auto"/>
          <w:kern w:val="1"/>
          <w:szCs w:val="24"/>
          <w:lang w:val="es-CR" w:eastAsia="ar-SA"/>
        </w:rPr>
      </w:pPr>
      <w:r w:rsidRPr="000D0B36">
        <w:rPr>
          <w:rFonts w:eastAsia="SimSun"/>
          <w:snapToGrid w:val="0"/>
          <w:color w:val="auto"/>
          <w:kern w:val="1"/>
          <w:szCs w:val="24"/>
          <w:lang w:val="es-CR" w:eastAsia="ar-SA"/>
        </w:rPr>
        <w:t xml:space="preserve">En relación con el manejo de la información contable, no se adopta el manual de cuentas que elaboró AyA de común acuerdo con la ARESEP, cuya finalidad es </w:t>
      </w:r>
      <w:r w:rsidRPr="000D0B36">
        <w:rPr>
          <w:rFonts w:eastAsia="SimSun"/>
          <w:snapToGrid w:val="0"/>
          <w:color w:val="auto"/>
          <w:kern w:val="1"/>
          <w:szCs w:val="24"/>
          <w:lang w:val="es-CR" w:eastAsia="ar-SA"/>
        </w:rPr>
        <w:lastRenderedPageBreak/>
        <w:t xml:space="preserve">estandarizar la información financiera y contable de las ASADAS, y se constituye en un requisito al momento de hacer peticiones o modificaciones tarifarias en el futuro. </w:t>
      </w:r>
    </w:p>
    <w:p w14:paraId="324DA85D" w14:textId="77777777" w:rsidR="000D0B36" w:rsidRPr="000D0B36" w:rsidRDefault="000D0B36" w:rsidP="000D0B36">
      <w:pPr>
        <w:suppressAutoHyphens/>
        <w:spacing w:after="0" w:line="360" w:lineRule="auto"/>
        <w:ind w:left="0" w:right="0" w:firstLine="0"/>
        <w:rPr>
          <w:rFonts w:eastAsia="SimSun"/>
          <w:snapToGrid w:val="0"/>
          <w:color w:val="auto"/>
          <w:kern w:val="1"/>
          <w:szCs w:val="24"/>
          <w:lang w:val="es-CR" w:eastAsia="ar-SA"/>
        </w:rPr>
      </w:pPr>
    </w:p>
    <w:p w14:paraId="6840D332" w14:textId="77777777" w:rsidR="000D0B36" w:rsidRPr="000D0B36" w:rsidRDefault="000D0B36" w:rsidP="000D0B36">
      <w:pPr>
        <w:suppressAutoHyphens/>
        <w:spacing w:after="0" w:line="360" w:lineRule="auto"/>
        <w:ind w:left="0" w:right="0" w:firstLine="0"/>
        <w:rPr>
          <w:rFonts w:eastAsia="SimSun"/>
          <w:snapToGrid w:val="0"/>
          <w:color w:val="auto"/>
          <w:kern w:val="1"/>
          <w:szCs w:val="24"/>
          <w:lang w:val="es-CR" w:eastAsia="ar-SA"/>
        </w:rPr>
      </w:pPr>
      <w:r w:rsidRPr="000D0B36">
        <w:rPr>
          <w:rFonts w:eastAsia="SimSun"/>
          <w:snapToGrid w:val="0"/>
          <w:color w:val="auto"/>
          <w:kern w:val="1"/>
          <w:szCs w:val="24"/>
          <w:lang w:val="es-CR" w:eastAsia="ar-SA"/>
        </w:rPr>
        <w:t>Además, el cobro de la tasa mantenimiento e instalación de hidrantes, recursos que constituyen un ingreso ordinario de las ASADAS, y deben registrarse en forma separada en el Estado de Resultado y en el Estado de Situación Financiera, como un activo, es decir la compra de estos dispositivos no constituyen un gasto, sino un activo.</w:t>
      </w:r>
    </w:p>
    <w:p w14:paraId="19F31615" w14:textId="77777777" w:rsidR="000D0B36" w:rsidRPr="000D0B36" w:rsidRDefault="000D0B36" w:rsidP="000D0B36">
      <w:pPr>
        <w:suppressAutoHyphens/>
        <w:spacing w:after="0" w:line="360" w:lineRule="auto"/>
        <w:ind w:left="0" w:right="0" w:firstLine="0"/>
        <w:rPr>
          <w:rFonts w:eastAsia="SimSun"/>
          <w:snapToGrid w:val="0"/>
          <w:color w:val="auto"/>
          <w:kern w:val="1"/>
          <w:szCs w:val="24"/>
          <w:lang w:val="es-CR" w:eastAsia="ar-SA"/>
        </w:rPr>
      </w:pPr>
      <w:r w:rsidRPr="000D0B36">
        <w:rPr>
          <w:rFonts w:eastAsia="SimSun"/>
          <w:snapToGrid w:val="0"/>
          <w:color w:val="auto"/>
          <w:kern w:val="1"/>
          <w:szCs w:val="24"/>
          <w:lang w:val="es-CR" w:eastAsia="ar-SA"/>
        </w:rPr>
        <w:t xml:space="preserve">   </w:t>
      </w:r>
    </w:p>
    <w:p w14:paraId="1DA2F335" w14:textId="77777777" w:rsidR="000D0B36" w:rsidRPr="000D0B36" w:rsidRDefault="000D0B36" w:rsidP="000D0B36">
      <w:pPr>
        <w:suppressAutoHyphens/>
        <w:spacing w:after="0" w:line="360" w:lineRule="auto"/>
        <w:ind w:left="0" w:right="0" w:firstLine="0"/>
        <w:rPr>
          <w:rFonts w:eastAsia="SimSun"/>
          <w:snapToGrid w:val="0"/>
          <w:color w:val="auto"/>
          <w:kern w:val="1"/>
          <w:szCs w:val="24"/>
          <w:lang w:val="es-CR" w:eastAsia="ar-SA"/>
        </w:rPr>
      </w:pPr>
      <w:r w:rsidRPr="000D0B36">
        <w:rPr>
          <w:rFonts w:eastAsia="SimSun"/>
          <w:snapToGrid w:val="0"/>
          <w:color w:val="auto"/>
          <w:kern w:val="1"/>
          <w:szCs w:val="24"/>
          <w:lang w:val="es-CR" w:eastAsia="ar-SA"/>
        </w:rPr>
        <w:t>En cuanto a la infraestructura, se debe hacer mención del desaprovechamiento de la naciente Luis González y sus instalaciones que podrían paliar el desabastecimiento que sufre la comunidad de Guayabo de Mora.</w:t>
      </w:r>
    </w:p>
    <w:p w14:paraId="0F58E7FD" w14:textId="77777777" w:rsidR="000D0B36" w:rsidRPr="000D0B36" w:rsidRDefault="000D0B36" w:rsidP="000D0B36">
      <w:pPr>
        <w:shd w:val="clear" w:color="auto" w:fill="FFFFFF"/>
        <w:suppressAutoHyphens/>
        <w:spacing w:after="0" w:line="360" w:lineRule="auto"/>
        <w:ind w:left="0" w:right="0" w:firstLine="0"/>
        <w:rPr>
          <w:rFonts w:eastAsia="SimSun"/>
          <w:snapToGrid w:val="0"/>
          <w:color w:val="auto"/>
          <w:kern w:val="1"/>
          <w:szCs w:val="24"/>
          <w:lang w:val="es-CR" w:eastAsia="ar-SA"/>
        </w:rPr>
      </w:pPr>
    </w:p>
    <w:p w14:paraId="60C87D12" w14:textId="77777777" w:rsidR="000D0B36" w:rsidRPr="000D0B36" w:rsidRDefault="000D0B36" w:rsidP="000D0B36">
      <w:pPr>
        <w:shd w:val="clear" w:color="auto" w:fill="FFFFFF"/>
        <w:suppressAutoHyphens/>
        <w:spacing w:after="0" w:line="360" w:lineRule="auto"/>
        <w:ind w:left="0" w:right="0" w:firstLine="0"/>
        <w:rPr>
          <w:rFonts w:eastAsia="SimSun"/>
          <w:snapToGrid w:val="0"/>
          <w:color w:val="auto"/>
          <w:kern w:val="1"/>
          <w:szCs w:val="24"/>
          <w:lang w:val="es-CR" w:eastAsia="ar-SA"/>
        </w:rPr>
      </w:pPr>
      <w:r w:rsidRPr="000D0B36">
        <w:rPr>
          <w:rFonts w:eastAsia="SimSun"/>
          <w:snapToGrid w:val="0"/>
          <w:color w:val="auto"/>
          <w:kern w:val="1"/>
          <w:szCs w:val="24"/>
          <w:lang w:val="es-CR" w:eastAsia="ar-SA"/>
        </w:rPr>
        <w:t>En virtud de lo expuesto, se recomienda supervisar los acueductos comunales, a través de un programa de atención integral que contemple pruebas de efectivo (arqueo de fondos), análisis de la gestión administrativa y de operación, cuya finalidad no solamente es ejercer un adecuado control de esos sistemas, sino servir de insumo a la función fiscalizadora cuando esta lo requiera, con el propósito de mejorar la gestión que desarrollan las asadas.</w:t>
      </w:r>
    </w:p>
    <w:p w14:paraId="465AFA10" w14:textId="77777777" w:rsidR="002B2CA9" w:rsidRPr="002B2CA9" w:rsidRDefault="002B2CA9" w:rsidP="002B2CA9">
      <w:pPr>
        <w:suppressAutoHyphens/>
        <w:autoSpaceDE w:val="0"/>
        <w:spacing w:after="0" w:line="240" w:lineRule="auto"/>
        <w:ind w:left="0" w:right="0" w:firstLine="0"/>
        <w:rPr>
          <w:rFonts w:eastAsia="SimSun"/>
          <w:bCs/>
          <w:color w:val="auto"/>
          <w:kern w:val="1"/>
          <w:szCs w:val="24"/>
          <w:lang w:val="es-CR" w:eastAsia="ar-SA"/>
        </w:rPr>
      </w:pPr>
      <w:r w:rsidRPr="002B2CA9">
        <w:rPr>
          <w:rFonts w:eastAsia="SimSun"/>
          <w:bCs/>
          <w:color w:val="auto"/>
          <w:kern w:val="1"/>
          <w:szCs w:val="24"/>
          <w:lang w:val="es-CR" w:eastAsia="ar-SA"/>
        </w:rPr>
        <w:t xml:space="preserve"> </w:t>
      </w:r>
    </w:p>
    <w:p w14:paraId="70CAF1AE" w14:textId="34A69E04" w:rsidR="00E512CB" w:rsidRDefault="00E512CB" w:rsidP="008B3A47">
      <w:pPr>
        <w:suppressAutoHyphens/>
        <w:autoSpaceDE w:val="0"/>
        <w:spacing w:after="0" w:line="240" w:lineRule="auto"/>
        <w:ind w:left="0" w:right="0" w:firstLine="0"/>
        <w:rPr>
          <w:rFonts w:ascii="Calibri" w:eastAsia="Calibri" w:hAnsi="Calibri" w:cs="Calibri"/>
          <w:sz w:val="22"/>
        </w:rPr>
      </w:pPr>
    </w:p>
    <w:p w14:paraId="7708D864" w14:textId="29626579" w:rsidR="00E512CB" w:rsidRDefault="00E512CB" w:rsidP="008B3A47">
      <w:pPr>
        <w:suppressAutoHyphens/>
        <w:autoSpaceDE w:val="0"/>
        <w:spacing w:after="0" w:line="240" w:lineRule="auto"/>
        <w:ind w:left="0" w:right="0" w:firstLine="0"/>
        <w:rPr>
          <w:rFonts w:ascii="Calibri" w:eastAsia="Calibri" w:hAnsi="Calibri" w:cs="Calibri"/>
          <w:sz w:val="22"/>
        </w:rPr>
      </w:pPr>
    </w:p>
    <w:p w14:paraId="3EDB9139" w14:textId="085F0F60" w:rsidR="00E512CB" w:rsidRDefault="00E512CB" w:rsidP="008B3A47">
      <w:pPr>
        <w:suppressAutoHyphens/>
        <w:autoSpaceDE w:val="0"/>
        <w:spacing w:after="0" w:line="240" w:lineRule="auto"/>
        <w:ind w:left="0" w:right="0" w:firstLine="0"/>
        <w:rPr>
          <w:rFonts w:ascii="Calibri" w:eastAsia="Calibri" w:hAnsi="Calibri" w:cs="Calibri"/>
          <w:sz w:val="22"/>
        </w:rPr>
      </w:pPr>
    </w:p>
    <w:p w14:paraId="3B361E05" w14:textId="262A8487" w:rsidR="00F717CE" w:rsidRDefault="00F717CE" w:rsidP="008B3A47">
      <w:pPr>
        <w:suppressAutoHyphens/>
        <w:autoSpaceDE w:val="0"/>
        <w:spacing w:after="0" w:line="240" w:lineRule="auto"/>
        <w:ind w:left="0" w:right="0" w:firstLine="0"/>
        <w:rPr>
          <w:rFonts w:ascii="Calibri" w:eastAsia="Calibri" w:hAnsi="Calibri" w:cs="Calibri"/>
          <w:sz w:val="22"/>
        </w:rPr>
      </w:pPr>
    </w:p>
    <w:p w14:paraId="482AF94C" w14:textId="33AAB2AD" w:rsidR="00F717CE" w:rsidRDefault="00F717CE" w:rsidP="008B3A47">
      <w:pPr>
        <w:suppressAutoHyphens/>
        <w:autoSpaceDE w:val="0"/>
        <w:spacing w:after="0" w:line="240" w:lineRule="auto"/>
        <w:ind w:left="0" w:right="0" w:firstLine="0"/>
        <w:rPr>
          <w:rFonts w:ascii="Calibri" w:eastAsia="Calibri" w:hAnsi="Calibri" w:cs="Calibri"/>
          <w:sz w:val="22"/>
        </w:rPr>
      </w:pPr>
    </w:p>
    <w:p w14:paraId="36955710" w14:textId="1A39CDD7" w:rsidR="00F717CE" w:rsidRDefault="00F717CE" w:rsidP="008B3A47">
      <w:pPr>
        <w:suppressAutoHyphens/>
        <w:autoSpaceDE w:val="0"/>
        <w:spacing w:after="0" w:line="240" w:lineRule="auto"/>
        <w:ind w:left="0" w:right="0" w:firstLine="0"/>
        <w:rPr>
          <w:rFonts w:ascii="Calibri" w:eastAsia="Calibri" w:hAnsi="Calibri" w:cs="Calibri"/>
          <w:sz w:val="22"/>
        </w:rPr>
      </w:pPr>
    </w:p>
    <w:p w14:paraId="369A8075" w14:textId="77777777" w:rsidR="00F717CE" w:rsidRDefault="00F717CE" w:rsidP="008B3A47">
      <w:pPr>
        <w:suppressAutoHyphens/>
        <w:autoSpaceDE w:val="0"/>
        <w:spacing w:after="0" w:line="240" w:lineRule="auto"/>
        <w:ind w:left="0" w:right="0" w:firstLine="0"/>
        <w:rPr>
          <w:rFonts w:ascii="Calibri" w:eastAsia="Calibri" w:hAnsi="Calibri" w:cs="Calibri"/>
          <w:sz w:val="22"/>
        </w:rPr>
      </w:pPr>
    </w:p>
    <w:p w14:paraId="725A2F2E" w14:textId="77777777" w:rsidR="00E512CB" w:rsidRDefault="00E512CB" w:rsidP="008B3A47">
      <w:pPr>
        <w:suppressAutoHyphens/>
        <w:autoSpaceDE w:val="0"/>
        <w:spacing w:after="0" w:line="240" w:lineRule="auto"/>
        <w:ind w:left="0" w:right="0" w:firstLine="0"/>
        <w:rPr>
          <w:rFonts w:ascii="Calibri" w:eastAsia="Calibri" w:hAnsi="Calibri" w:cs="Calibri"/>
          <w:sz w:val="22"/>
        </w:rPr>
      </w:pPr>
    </w:p>
    <w:p w14:paraId="19517367" w14:textId="77777777" w:rsidR="00E66440" w:rsidRDefault="00E66440" w:rsidP="008B3A47">
      <w:pPr>
        <w:suppressAutoHyphens/>
        <w:autoSpaceDE w:val="0"/>
        <w:spacing w:after="0" w:line="240" w:lineRule="auto"/>
        <w:ind w:left="0" w:right="0" w:firstLine="0"/>
        <w:rPr>
          <w:rFonts w:ascii="Calibri" w:eastAsia="Calibri" w:hAnsi="Calibri" w:cs="Calibri"/>
          <w:sz w:val="22"/>
        </w:rPr>
      </w:pPr>
    </w:p>
    <w:p w14:paraId="4BAE5370" w14:textId="1C61A886" w:rsidR="008B3A47" w:rsidRPr="008B3A47" w:rsidRDefault="0077422D" w:rsidP="008B3A47">
      <w:pPr>
        <w:suppressAutoHyphens/>
        <w:autoSpaceDE w:val="0"/>
        <w:spacing w:after="0" w:line="240" w:lineRule="auto"/>
        <w:ind w:left="0" w:right="0" w:firstLine="0"/>
        <w:rPr>
          <w:rFonts w:ascii="Calibri" w:eastAsia="Calibri" w:hAnsi="Calibri" w:cs="Calibri"/>
          <w:sz w:val="22"/>
        </w:rPr>
      </w:pPr>
      <w:r>
        <w:rPr>
          <w:rFonts w:ascii="Calibri" w:eastAsia="Calibri" w:hAnsi="Calibri" w:cs="Calibri"/>
          <w:sz w:val="22"/>
        </w:rPr>
        <w:t xml:space="preserve">Preparado por: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Aprobado por:   </w:t>
      </w:r>
      <w:r w:rsidR="008B3A47">
        <w:rPr>
          <w:rFonts w:ascii="Calibri" w:eastAsia="Calibri" w:hAnsi="Calibri" w:cs="Calibri"/>
          <w:sz w:val="22"/>
        </w:rPr>
        <w:tab/>
      </w:r>
      <w:r w:rsidR="008B3A47">
        <w:rPr>
          <w:rFonts w:ascii="Calibri" w:eastAsia="Calibri" w:hAnsi="Calibri" w:cs="Calibri"/>
          <w:sz w:val="22"/>
        </w:rPr>
        <w:tab/>
      </w:r>
    </w:p>
    <w:p w14:paraId="4B3D072E" w14:textId="2B706D2C" w:rsidR="000D0B36" w:rsidRPr="000D0B36" w:rsidRDefault="000D0B36" w:rsidP="000D0B36">
      <w:pPr>
        <w:spacing w:after="0" w:line="240" w:lineRule="auto"/>
        <w:ind w:right="283"/>
        <w:jc w:val="left"/>
        <w:rPr>
          <w:rFonts w:ascii="Calibri" w:eastAsia="Calibri" w:hAnsi="Calibri" w:cs="Calibri"/>
          <w:sz w:val="22"/>
          <w:lang w:val="es-CR"/>
        </w:rPr>
      </w:pPr>
      <w:r w:rsidRPr="000D0B36">
        <w:rPr>
          <w:rFonts w:ascii="Calibri" w:eastAsia="Calibri" w:hAnsi="Calibri" w:cs="Calibri"/>
          <w:sz w:val="22"/>
          <w:lang w:val="es-CR"/>
        </w:rPr>
        <w:t>Ing. Juan Luis López Murillo</w:t>
      </w:r>
      <w:r w:rsidRPr="000D0B36">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MBA. Alcides Vargas Pacheco</w:t>
      </w:r>
    </w:p>
    <w:p w14:paraId="7F494952" w14:textId="77777777" w:rsidR="000D0B36" w:rsidRPr="000D0B36" w:rsidRDefault="000D0B36" w:rsidP="000D0B36">
      <w:pPr>
        <w:spacing w:after="0" w:line="240" w:lineRule="auto"/>
        <w:ind w:right="283"/>
        <w:jc w:val="left"/>
        <w:rPr>
          <w:rFonts w:ascii="Calibri" w:eastAsia="Calibri" w:hAnsi="Calibri" w:cs="Calibri"/>
          <w:sz w:val="22"/>
          <w:lang w:val="es-CR"/>
        </w:rPr>
      </w:pPr>
      <w:r w:rsidRPr="000D0B36">
        <w:rPr>
          <w:rFonts w:ascii="Calibri" w:eastAsia="Calibri" w:hAnsi="Calibri" w:cs="Calibri"/>
          <w:sz w:val="22"/>
          <w:lang w:val="es-CR"/>
        </w:rPr>
        <w:t>Lic. Ronald Bejarano Arguedas</w:t>
      </w:r>
    </w:p>
    <w:p w14:paraId="3FAB4617" w14:textId="50617D4B" w:rsidR="00E57E85" w:rsidRPr="00E57E85" w:rsidRDefault="0029508D" w:rsidP="00E57E85">
      <w:pPr>
        <w:spacing w:after="0" w:line="240" w:lineRule="auto"/>
        <w:ind w:right="283"/>
        <w:jc w:val="left"/>
        <w:rPr>
          <w:rFonts w:ascii="Calibri" w:eastAsia="Calibri" w:hAnsi="Calibri" w:cs="Calibri"/>
          <w:sz w:val="22"/>
          <w:lang w:val="es-CR"/>
        </w:rPr>
      </w:pPr>
      <w:r>
        <w:rPr>
          <w:rFonts w:ascii="Calibri" w:eastAsia="Calibri" w:hAnsi="Calibri" w:cs="Calibri"/>
          <w:sz w:val="22"/>
          <w:lang w:val="es-CR"/>
        </w:rPr>
        <w:tab/>
      </w:r>
      <w:r w:rsidR="00E57E85">
        <w:rPr>
          <w:rFonts w:ascii="Calibri" w:eastAsia="Calibri" w:hAnsi="Calibri" w:cs="Calibri"/>
          <w:sz w:val="22"/>
          <w:lang w:val="es-CR"/>
        </w:rPr>
        <w:tab/>
      </w:r>
      <w:r w:rsidR="00E57E85">
        <w:rPr>
          <w:rFonts w:ascii="Calibri" w:eastAsia="Calibri" w:hAnsi="Calibri" w:cs="Calibri"/>
          <w:sz w:val="22"/>
          <w:lang w:val="es-CR"/>
        </w:rPr>
        <w:tab/>
      </w:r>
      <w:r w:rsidR="00E57E85">
        <w:rPr>
          <w:rFonts w:ascii="Calibri" w:eastAsia="Calibri" w:hAnsi="Calibri" w:cs="Calibri"/>
          <w:sz w:val="22"/>
          <w:lang w:val="es-CR"/>
        </w:rPr>
        <w:tab/>
      </w:r>
      <w:r w:rsidR="00E57E85">
        <w:rPr>
          <w:rFonts w:ascii="Calibri" w:eastAsia="Calibri" w:hAnsi="Calibri" w:cs="Calibri"/>
          <w:sz w:val="22"/>
          <w:lang w:val="es-CR"/>
        </w:rPr>
        <w:tab/>
      </w:r>
    </w:p>
    <w:p w14:paraId="16204D9F" w14:textId="5F8A6283" w:rsidR="0077422D" w:rsidRDefault="0077422D" w:rsidP="00257076">
      <w:pPr>
        <w:spacing w:after="0" w:line="240" w:lineRule="auto"/>
        <w:ind w:right="283"/>
        <w:jc w:val="left"/>
      </w:pPr>
      <w:r>
        <w:rPr>
          <w:rFonts w:ascii="Calibri" w:eastAsia="Calibri" w:hAnsi="Calibri" w:cs="Calibri"/>
          <w:sz w:val="22"/>
        </w:rPr>
        <w:tab/>
        <w:t xml:space="preserve">Fecha: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Hora: </w:t>
      </w:r>
    </w:p>
    <w:p w14:paraId="5C2D7C19" w14:textId="5A6F5815" w:rsidR="0077422D" w:rsidRPr="00981971" w:rsidRDefault="000D0B36">
      <w:pPr>
        <w:spacing w:after="0" w:line="240" w:lineRule="auto"/>
        <w:ind w:right="0"/>
        <w:jc w:val="left"/>
        <w:rPr>
          <w:color w:val="auto"/>
        </w:rPr>
      </w:pPr>
      <w:r>
        <w:rPr>
          <w:rFonts w:ascii="Calibri" w:eastAsia="Calibri" w:hAnsi="Calibri" w:cs="Calibri"/>
          <w:color w:val="auto"/>
          <w:sz w:val="22"/>
        </w:rPr>
        <w:t>08</w:t>
      </w:r>
      <w:r w:rsidR="0077422D" w:rsidRPr="00981971">
        <w:rPr>
          <w:rFonts w:ascii="Calibri" w:eastAsia="Calibri" w:hAnsi="Calibri" w:cs="Calibri"/>
          <w:color w:val="auto"/>
          <w:sz w:val="22"/>
        </w:rPr>
        <w:t>-</w:t>
      </w:r>
      <w:r w:rsidR="00257076">
        <w:rPr>
          <w:rFonts w:ascii="Calibri" w:eastAsia="Calibri" w:hAnsi="Calibri" w:cs="Calibri"/>
          <w:color w:val="auto"/>
          <w:sz w:val="22"/>
        </w:rPr>
        <w:t>0</w:t>
      </w:r>
      <w:r>
        <w:rPr>
          <w:rFonts w:ascii="Calibri" w:eastAsia="Calibri" w:hAnsi="Calibri" w:cs="Calibri"/>
          <w:color w:val="auto"/>
          <w:sz w:val="22"/>
        </w:rPr>
        <w:t>4</w:t>
      </w:r>
      <w:r w:rsidR="0077422D" w:rsidRPr="00981971">
        <w:rPr>
          <w:rFonts w:ascii="Calibri" w:eastAsia="Calibri" w:hAnsi="Calibri" w:cs="Calibri"/>
          <w:color w:val="auto"/>
          <w:sz w:val="22"/>
        </w:rPr>
        <w:t>-201</w:t>
      </w:r>
      <w:r w:rsidR="00257076">
        <w:rPr>
          <w:rFonts w:ascii="Calibri" w:eastAsia="Calibri" w:hAnsi="Calibri" w:cs="Calibri"/>
          <w:color w:val="auto"/>
          <w:sz w:val="22"/>
        </w:rPr>
        <w:t>9</w:t>
      </w:r>
      <w:r w:rsidR="0077422D" w:rsidRPr="00981971">
        <w:rPr>
          <w:rFonts w:ascii="Calibri" w:eastAsia="Calibri" w:hAnsi="Calibri" w:cs="Calibri"/>
          <w:color w:val="auto"/>
          <w:sz w:val="22"/>
        </w:rPr>
        <w:t xml:space="preserve"> </w:t>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Pr>
          <w:rFonts w:ascii="Calibri" w:eastAsia="Calibri" w:hAnsi="Calibri" w:cs="Calibri"/>
          <w:color w:val="auto"/>
          <w:sz w:val="22"/>
        </w:rPr>
        <w:t>3</w:t>
      </w:r>
      <w:r w:rsidR="00F717CE">
        <w:rPr>
          <w:rFonts w:ascii="Calibri" w:eastAsia="Calibri" w:hAnsi="Calibri" w:cs="Calibri"/>
          <w:color w:val="auto"/>
          <w:sz w:val="22"/>
        </w:rPr>
        <w:t>:</w:t>
      </w:r>
      <w:r>
        <w:rPr>
          <w:rFonts w:ascii="Calibri" w:eastAsia="Calibri" w:hAnsi="Calibri" w:cs="Calibri"/>
          <w:color w:val="auto"/>
          <w:sz w:val="22"/>
        </w:rPr>
        <w:t>00</w:t>
      </w:r>
      <w:r w:rsidR="0077422D" w:rsidRPr="00981971">
        <w:rPr>
          <w:rFonts w:ascii="Calibri" w:eastAsia="Calibri" w:hAnsi="Calibri" w:cs="Calibri"/>
          <w:color w:val="auto"/>
          <w:sz w:val="22"/>
        </w:rPr>
        <w:t xml:space="preserve"> </w:t>
      </w:r>
      <w:r>
        <w:rPr>
          <w:rFonts w:ascii="Calibri" w:eastAsia="Calibri" w:hAnsi="Calibri" w:cs="Calibri"/>
          <w:color w:val="auto"/>
          <w:sz w:val="22"/>
        </w:rPr>
        <w:t>p</w:t>
      </w:r>
      <w:r w:rsidR="0077422D" w:rsidRPr="00981971">
        <w:rPr>
          <w:rFonts w:ascii="Calibri" w:eastAsia="Calibri" w:hAnsi="Calibri" w:cs="Calibri"/>
          <w:color w:val="auto"/>
          <w:sz w:val="22"/>
        </w:rPr>
        <w:t xml:space="preserve">m </w:t>
      </w:r>
    </w:p>
    <w:sectPr w:rsidR="0077422D" w:rsidRPr="00981971" w:rsidSect="0077422D">
      <w:headerReference w:type="default" r:id="rId7"/>
      <w:footerReference w:type="default" r:id="rId8"/>
      <w:type w:val="continuous"/>
      <w:pgSz w:w="11906" w:h="16838"/>
      <w:pgMar w:top="1440" w:right="1274" w:bottom="1560" w:left="1702" w:header="851" w:footer="720" w:gutter="0"/>
      <w:cols w:space="19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3B653" w14:textId="77777777" w:rsidR="005A46FE" w:rsidRDefault="005A46FE" w:rsidP="00C463E9">
      <w:pPr>
        <w:spacing w:after="0" w:line="240" w:lineRule="auto"/>
      </w:pPr>
      <w:r>
        <w:separator/>
      </w:r>
    </w:p>
  </w:endnote>
  <w:endnote w:type="continuationSeparator" w:id="0">
    <w:p w14:paraId="499CC983" w14:textId="77777777" w:rsidR="005A46FE" w:rsidRDefault="005A46FE" w:rsidP="00C4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01">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516EF" w14:textId="77777777" w:rsidR="00C463E9" w:rsidRPr="00C463E9" w:rsidRDefault="00C463E9">
    <w:pPr>
      <w:pStyle w:val="Piedepgina"/>
      <w:jc w:val="right"/>
      <w:rPr>
        <w:sz w:val="20"/>
        <w:szCs w:val="20"/>
      </w:rPr>
    </w:pPr>
    <w:r w:rsidRPr="00C463E9">
      <w:rPr>
        <w:sz w:val="20"/>
        <w:szCs w:val="20"/>
      </w:rPr>
      <w:t>Pág.</w:t>
    </w:r>
    <w:sdt>
      <w:sdtPr>
        <w:rPr>
          <w:sz w:val="20"/>
          <w:szCs w:val="20"/>
        </w:rPr>
        <w:id w:val="1031302403"/>
        <w:docPartObj>
          <w:docPartGallery w:val="Page Numbers (Bottom of Page)"/>
          <w:docPartUnique/>
        </w:docPartObj>
      </w:sdtPr>
      <w:sdtEndPr/>
      <w:sdtContent>
        <w:r w:rsidRPr="00C463E9">
          <w:rPr>
            <w:sz w:val="20"/>
            <w:szCs w:val="20"/>
          </w:rPr>
          <w:fldChar w:fldCharType="begin"/>
        </w:r>
        <w:r w:rsidRPr="00C463E9">
          <w:rPr>
            <w:sz w:val="20"/>
            <w:szCs w:val="20"/>
          </w:rPr>
          <w:instrText>PAGE   \* MERGEFORMAT</w:instrText>
        </w:r>
        <w:r w:rsidRPr="00C463E9">
          <w:rPr>
            <w:sz w:val="20"/>
            <w:szCs w:val="20"/>
          </w:rPr>
          <w:fldChar w:fldCharType="separate"/>
        </w:r>
        <w:r w:rsidRPr="00C463E9">
          <w:rPr>
            <w:sz w:val="20"/>
            <w:szCs w:val="20"/>
          </w:rPr>
          <w:t>2</w:t>
        </w:r>
        <w:r w:rsidRPr="00C463E9">
          <w:rPr>
            <w:sz w:val="20"/>
            <w:szCs w:val="20"/>
          </w:rPr>
          <w:fldChar w:fldCharType="end"/>
        </w:r>
      </w:sdtContent>
    </w:sdt>
  </w:p>
  <w:p w14:paraId="40ED7C4E" w14:textId="77777777" w:rsidR="00C463E9" w:rsidRDefault="00C463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20895" w14:textId="77777777" w:rsidR="005A46FE" w:rsidRDefault="005A46FE" w:rsidP="00C463E9">
      <w:pPr>
        <w:spacing w:after="0" w:line="240" w:lineRule="auto"/>
      </w:pPr>
      <w:r>
        <w:separator/>
      </w:r>
    </w:p>
  </w:footnote>
  <w:footnote w:type="continuationSeparator" w:id="0">
    <w:p w14:paraId="2D502793" w14:textId="77777777" w:rsidR="005A46FE" w:rsidRDefault="005A46FE" w:rsidP="00C46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75B2" w14:textId="77777777" w:rsidR="00C463E9" w:rsidRDefault="00C463E9" w:rsidP="00C463E9">
    <w:pPr>
      <w:spacing w:after="156" w:line="259" w:lineRule="auto"/>
      <w:ind w:right="0"/>
      <w:jc w:val="left"/>
    </w:pPr>
    <w:r>
      <w:rPr>
        <w:noProof/>
      </w:rPr>
      <w:drawing>
        <wp:anchor distT="0" distB="0" distL="114300" distR="114300" simplePos="0" relativeHeight="251659264" behindDoc="0" locked="0" layoutInCell="1" allowOverlap="0" wp14:anchorId="25AD572E" wp14:editId="05F6598E">
          <wp:simplePos x="0" y="0"/>
          <wp:positionH relativeFrom="column">
            <wp:posOffset>-728395</wp:posOffset>
          </wp:positionH>
          <wp:positionV relativeFrom="paragraph">
            <wp:posOffset>-129241</wp:posOffset>
          </wp:positionV>
          <wp:extent cx="770890" cy="737870"/>
          <wp:effectExtent l="0" t="0" r="0" b="0"/>
          <wp:wrapSquare wrapText="bothSides"/>
          <wp:docPr id="1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770890" cy="737870"/>
                  </a:xfrm>
                  <a:prstGeom prst="rect">
                    <a:avLst/>
                  </a:prstGeom>
                </pic:spPr>
              </pic:pic>
            </a:graphicData>
          </a:graphic>
        </wp:anchor>
      </w:drawing>
    </w:r>
    <w:r>
      <w:rPr>
        <w:b/>
      </w:rPr>
      <w:t xml:space="preserve">INSTITUTO COSTARRICENSE DE ACUEDUCTOS Y ALCANTARILLADOS </w:t>
    </w:r>
  </w:p>
  <w:p w14:paraId="0DB72C72" w14:textId="77777777" w:rsidR="00C463E9" w:rsidRDefault="00C463E9" w:rsidP="00C463E9">
    <w:pPr>
      <w:spacing w:after="107" w:line="259" w:lineRule="auto"/>
      <w:ind w:left="667" w:right="0"/>
      <w:jc w:val="center"/>
    </w:pPr>
    <w:r>
      <w:rPr>
        <w:b/>
      </w:rPr>
      <w:t xml:space="preserve">San José, Costa Rica </w:t>
    </w:r>
  </w:p>
  <w:p w14:paraId="4730D1C7" w14:textId="77777777" w:rsidR="00C463E9" w:rsidRDefault="00C463E9" w:rsidP="00C463E9">
    <w:pPr>
      <w:spacing w:after="107" w:line="259" w:lineRule="auto"/>
      <w:ind w:left="-5" w:right="193"/>
      <w:jc w:val="center"/>
    </w:pPr>
    <w:r>
      <w:rPr>
        <w:b/>
      </w:rPr>
      <w:t>Apartado 1097-1200         Teléfono 2242-5050</w:t>
    </w:r>
    <w:r>
      <w:rPr>
        <w:rFonts w:ascii="Calibri" w:eastAsia="Calibri" w:hAnsi="Calibri" w:cs="Calibri"/>
        <w:sz w:val="22"/>
      </w:rPr>
      <w:t xml:space="preserve"> </w:t>
    </w:r>
  </w:p>
  <w:p w14:paraId="36EC9A42" w14:textId="77777777" w:rsidR="00C463E9" w:rsidRDefault="00C463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E522B"/>
    <w:multiLevelType w:val="hybridMultilevel"/>
    <w:tmpl w:val="F6E8B0A6"/>
    <w:lvl w:ilvl="0" w:tplc="140A0005">
      <w:start w:val="1"/>
      <w:numFmt w:val="bullet"/>
      <w:lvlText w:val=""/>
      <w:lvlJc w:val="left"/>
      <w:pPr>
        <w:ind w:left="862" w:hanging="360"/>
      </w:pPr>
      <w:rPr>
        <w:rFonts w:ascii="Wingdings" w:hAnsi="Wingdings" w:hint="default"/>
      </w:rPr>
    </w:lvl>
    <w:lvl w:ilvl="1" w:tplc="140A0003" w:tentative="1">
      <w:start w:val="1"/>
      <w:numFmt w:val="bullet"/>
      <w:lvlText w:val="o"/>
      <w:lvlJc w:val="left"/>
      <w:pPr>
        <w:ind w:left="1582" w:hanging="360"/>
      </w:pPr>
      <w:rPr>
        <w:rFonts w:ascii="Courier New" w:hAnsi="Courier New" w:cs="Courier New" w:hint="default"/>
      </w:rPr>
    </w:lvl>
    <w:lvl w:ilvl="2" w:tplc="140A0005" w:tentative="1">
      <w:start w:val="1"/>
      <w:numFmt w:val="bullet"/>
      <w:lvlText w:val=""/>
      <w:lvlJc w:val="left"/>
      <w:pPr>
        <w:ind w:left="2302" w:hanging="360"/>
      </w:pPr>
      <w:rPr>
        <w:rFonts w:ascii="Wingdings" w:hAnsi="Wingdings" w:hint="default"/>
      </w:rPr>
    </w:lvl>
    <w:lvl w:ilvl="3" w:tplc="140A0001" w:tentative="1">
      <w:start w:val="1"/>
      <w:numFmt w:val="bullet"/>
      <w:lvlText w:val=""/>
      <w:lvlJc w:val="left"/>
      <w:pPr>
        <w:ind w:left="3022" w:hanging="360"/>
      </w:pPr>
      <w:rPr>
        <w:rFonts w:ascii="Symbol" w:hAnsi="Symbol" w:hint="default"/>
      </w:rPr>
    </w:lvl>
    <w:lvl w:ilvl="4" w:tplc="140A0003" w:tentative="1">
      <w:start w:val="1"/>
      <w:numFmt w:val="bullet"/>
      <w:lvlText w:val="o"/>
      <w:lvlJc w:val="left"/>
      <w:pPr>
        <w:ind w:left="3742" w:hanging="360"/>
      </w:pPr>
      <w:rPr>
        <w:rFonts w:ascii="Courier New" w:hAnsi="Courier New" w:cs="Courier New" w:hint="default"/>
      </w:rPr>
    </w:lvl>
    <w:lvl w:ilvl="5" w:tplc="140A0005" w:tentative="1">
      <w:start w:val="1"/>
      <w:numFmt w:val="bullet"/>
      <w:lvlText w:val=""/>
      <w:lvlJc w:val="left"/>
      <w:pPr>
        <w:ind w:left="4462" w:hanging="360"/>
      </w:pPr>
      <w:rPr>
        <w:rFonts w:ascii="Wingdings" w:hAnsi="Wingdings" w:hint="default"/>
      </w:rPr>
    </w:lvl>
    <w:lvl w:ilvl="6" w:tplc="140A0001" w:tentative="1">
      <w:start w:val="1"/>
      <w:numFmt w:val="bullet"/>
      <w:lvlText w:val=""/>
      <w:lvlJc w:val="left"/>
      <w:pPr>
        <w:ind w:left="5182" w:hanging="360"/>
      </w:pPr>
      <w:rPr>
        <w:rFonts w:ascii="Symbol" w:hAnsi="Symbol" w:hint="default"/>
      </w:rPr>
    </w:lvl>
    <w:lvl w:ilvl="7" w:tplc="140A0003" w:tentative="1">
      <w:start w:val="1"/>
      <w:numFmt w:val="bullet"/>
      <w:lvlText w:val="o"/>
      <w:lvlJc w:val="left"/>
      <w:pPr>
        <w:ind w:left="5902" w:hanging="360"/>
      </w:pPr>
      <w:rPr>
        <w:rFonts w:ascii="Courier New" w:hAnsi="Courier New" w:cs="Courier New" w:hint="default"/>
      </w:rPr>
    </w:lvl>
    <w:lvl w:ilvl="8" w:tplc="140A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87"/>
    <w:rsid w:val="00074A2F"/>
    <w:rsid w:val="000C5ED6"/>
    <w:rsid w:val="000D0B36"/>
    <w:rsid w:val="00143690"/>
    <w:rsid w:val="00245ED9"/>
    <w:rsid w:val="00257076"/>
    <w:rsid w:val="00294C9A"/>
    <w:rsid w:val="0029508D"/>
    <w:rsid w:val="002B2CA9"/>
    <w:rsid w:val="00307955"/>
    <w:rsid w:val="00413168"/>
    <w:rsid w:val="005A46FE"/>
    <w:rsid w:val="00772C33"/>
    <w:rsid w:val="0077422D"/>
    <w:rsid w:val="00856073"/>
    <w:rsid w:val="008B3A47"/>
    <w:rsid w:val="008C6887"/>
    <w:rsid w:val="00981971"/>
    <w:rsid w:val="00AC3BAD"/>
    <w:rsid w:val="00AC6EEA"/>
    <w:rsid w:val="00C463E9"/>
    <w:rsid w:val="00D84E3D"/>
    <w:rsid w:val="00E512CB"/>
    <w:rsid w:val="00E57E85"/>
    <w:rsid w:val="00E66440"/>
    <w:rsid w:val="00E91A39"/>
    <w:rsid w:val="00F717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0F594"/>
  <w15:docId w15:val="{5C78E4EF-8EDB-4A40-95CC-9A5400CB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0" w:line="250" w:lineRule="auto"/>
      <w:ind w:left="10" w:right="56" w:hanging="10"/>
      <w:jc w:val="both"/>
    </w:pPr>
    <w:rPr>
      <w:rFonts w:ascii="Arial" w:eastAsia="Arial" w:hAnsi="Arial" w:cs="Arial"/>
      <w:color w:val="000000"/>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2detindependiente4">
    <w:name w:val="Sangría 2 de t. independiente4"/>
    <w:basedOn w:val="Normal"/>
    <w:rsid w:val="00C463E9"/>
    <w:pPr>
      <w:suppressAutoHyphens/>
      <w:spacing w:after="0" w:line="240" w:lineRule="auto"/>
      <w:ind w:left="720" w:right="0" w:firstLine="0"/>
      <w:textAlignment w:val="baseline"/>
    </w:pPr>
    <w:rPr>
      <w:rFonts w:ascii="Courier New" w:eastAsia="Times New Roman" w:hAnsi="Courier New" w:cs="Courier New"/>
      <w:color w:val="auto"/>
      <w:kern w:val="1"/>
      <w:sz w:val="20"/>
      <w:szCs w:val="20"/>
      <w:lang w:val="es-CR" w:eastAsia="ar-SA"/>
    </w:rPr>
  </w:style>
  <w:style w:type="paragraph" w:styleId="Encabezado">
    <w:name w:val="header"/>
    <w:basedOn w:val="Normal"/>
    <w:link w:val="EncabezadoCar"/>
    <w:uiPriority w:val="99"/>
    <w:unhideWhenUsed/>
    <w:rsid w:val="00C463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63E9"/>
    <w:rPr>
      <w:rFonts w:ascii="Arial" w:eastAsia="Arial" w:hAnsi="Arial" w:cs="Arial"/>
      <w:color w:val="000000"/>
      <w:sz w:val="24"/>
    </w:rPr>
  </w:style>
  <w:style w:type="paragraph" w:styleId="Piedepgina">
    <w:name w:val="footer"/>
    <w:basedOn w:val="Normal"/>
    <w:link w:val="PiedepginaCar"/>
    <w:uiPriority w:val="99"/>
    <w:unhideWhenUsed/>
    <w:rsid w:val="00C463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63E9"/>
    <w:rPr>
      <w:rFonts w:ascii="Arial" w:eastAsia="Arial" w:hAnsi="Arial" w:cs="Arial"/>
      <w:color w:val="000000"/>
      <w:sz w:val="24"/>
    </w:rPr>
  </w:style>
  <w:style w:type="paragraph" w:customStyle="1" w:styleId="Prrafodelista1">
    <w:name w:val="Párrafo de lista1"/>
    <w:basedOn w:val="Normal"/>
    <w:link w:val="Prrafodelista1Car"/>
    <w:rsid w:val="00E57E85"/>
    <w:pPr>
      <w:suppressAutoHyphens/>
      <w:spacing w:after="200" w:line="276" w:lineRule="auto"/>
      <w:ind w:left="720" w:right="0" w:firstLine="0"/>
      <w:jc w:val="left"/>
    </w:pPr>
    <w:rPr>
      <w:rFonts w:ascii="Calibri" w:eastAsia="SimSun" w:hAnsi="Calibri" w:cs="font501"/>
      <w:color w:val="auto"/>
      <w:kern w:val="1"/>
      <w:sz w:val="22"/>
      <w:lang w:val="es-CR" w:eastAsia="ar-SA"/>
    </w:rPr>
  </w:style>
  <w:style w:type="character" w:customStyle="1" w:styleId="Prrafodelista1Car">
    <w:name w:val="Párrafo de lista1 Car"/>
    <w:link w:val="Prrafodelista1"/>
    <w:rsid w:val="00E57E85"/>
    <w:rPr>
      <w:rFonts w:ascii="Calibri" w:eastAsia="SimSun" w:hAnsi="Calibri" w:cs="font501"/>
      <w:kern w:val="1"/>
      <w:lang w:val="es-C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9C990C1D30CE74CA14F0093F217C883" ma:contentTypeVersion="4" ma:contentTypeDescription="Crear nuevo documento." ma:contentTypeScope="" ma:versionID="20482a1485cb2fe4bb34a0d248da881d">
  <xsd:schema xmlns:xsd="http://www.w3.org/2001/XMLSchema" xmlns:xs="http://www.w3.org/2001/XMLSchema" xmlns:p="http://schemas.microsoft.com/office/2006/metadata/properties" xmlns:ns2="e04dec64-bdf1-458a-aaca-59c15e0c9642" targetNamespace="http://schemas.microsoft.com/office/2006/metadata/properties" ma:root="true" ma:fieldsID="307c28fc869c5a7c38b81ee0dd7ee306" ns2:_="">
    <xsd:import namespace="e04dec64-bdf1-458a-aaca-59c15e0c9642"/>
    <xsd:element name="properties">
      <xsd:complexType>
        <xsd:sequence>
          <xsd:element name="documentManagement">
            <xsd:complexType>
              <xsd:all>
                <xsd:element ref="ns2:Asunto"/>
                <xsd:element ref="ns2:Dirigido"/>
                <xsd:element ref="ns2:Anno" minOccurs="0"/>
                <xsd:element ref="ns2:Fech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dec64-bdf1-458a-aaca-59c15e0c9642" elementFormDefault="qualified">
    <xsd:import namespace="http://schemas.microsoft.com/office/2006/documentManagement/types"/>
    <xsd:import namespace="http://schemas.microsoft.com/office/infopath/2007/PartnerControls"/>
    <xsd:element name="Asunto" ma:index="2" ma:displayName="Asunto" ma:internalName="Asunto">
      <xsd:simpleType>
        <xsd:restriction base="dms:Note">
          <xsd:maxLength value="255"/>
        </xsd:restriction>
      </xsd:simpleType>
    </xsd:element>
    <xsd:element name="Dirigido" ma:index="3" ma:displayName="Dirigido a" ma:internalName="Dirigido">
      <xsd:simpleType>
        <xsd:restriction base="dms:Text">
          <xsd:maxLength value="255"/>
        </xsd:restriction>
      </xsd:simpleType>
    </xsd:element>
    <xsd:element name="Anno" ma:index="4" nillable="true" ma:displayName="Año" ma:format="Dropdown" ma:internalName="Anno">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Fecha" ma:index="5" nillable="true" ma:displayName="Fecha" ma:format="DateOnly" ma:internalName="Fech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e contenido"/>
        <xsd:element ref="dc:title" minOccurs="0" maxOccurs="1" ma:index="1" ma:displayName="Númer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igido xmlns="e04dec64-bdf1-458a-aaca-59c15e0c9642">Gerencia General</Dirigido>
    <Anno xmlns="e04dec64-bdf1-458a-aaca-59c15e0c9642">2019</Anno>
    <Fecha xmlns="e04dec64-bdf1-458a-aaca-59c15e0c9642">2019-04-08T06:00:00+00:00</Fecha>
    <Asunto xmlns="e04dec64-bdf1-458a-aaca-59c15e0c9642">INFORME DE CONTROL INTERNO
“Auditoría Control Interno Asociación Administradora del Acueducto Guayabo de Mora.”
</Asunto>
  </documentManagement>
</p:properties>
</file>

<file path=customXml/itemProps1.xml><?xml version="1.0" encoding="utf-8"?>
<ds:datastoreItem xmlns:ds="http://schemas.openxmlformats.org/officeDocument/2006/customXml" ds:itemID="{B54EBFFD-16EA-436D-AECD-41D5622003D5}"/>
</file>

<file path=customXml/itemProps2.xml><?xml version="1.0" encoding="utf-8"?>
<ds:datastoreItem xmlns:ds="http://schemas.openxmlformats.org/officeDocument/2006/customXml" ds:itemID="{08C03B05-5302-4779-93CE-AE7D91C1EBCC}"/>
</file>

<file path=customXml/itemProps3.xml><?xml version="1.0" encoding="utf-8"?>
<ds:datastoreItem xmlns:ds="http://schemas.openxmlformats.org/officeDocument/2006/customXml" ds:itemID="{99B44C89-9070-4B35-B93B-4B312BE6B337}"/>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2780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AU-2019-00162</dc:title>
  <dc:subject/>
  <dc:creator>Nancy Gonzalez Carrillo</dc:creator>
  <cp:keywords/>
  <cp:lastModifiedBy>Nancy Gonzalez Carrillo</cp:lastModifiedBy>
  <cp:revision>2</cp:revision>
  <cp:lastPrinted>2019-02-22T21:55:00Z</cp:lastPrinted>
  <dcterms:created xsi:type="dcterms:W3CDTF">2019-05-07T21:43:00Z</dcterms:created>
  <dcterms:modified xsi:type="dcterms:W3CDTF">2019-05-07T21:43:00Z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0x010100B9C990C1D30CE74CA14F0093F217C883</vt:lpwstr>
  </property>
</Properties>
</file>